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883A" w14:textId="77777777" w:rsidR="00A168C9" w:rsidRDefault="00A168C9" w:rsidP="00A168C9">
      <w:pPr>
        <w:rPr>
          <w:rFonts w:ascii="Arial" w:hAnsi="Arial" w:cs="Arial"/>
          <w:noProof/>
          <w:color w:val="1F497D" w:themeColor="text2"/>
          <w:sz w:val="40"/>
          <w:lang w:eastAsia="en-GB"/>
        </w:rPr>
      </w:pPr>
      <w:r>
        <w:rPr>
          <w:rFonts w:ascii="Arial" w:hAnsi="Arial" w:cs="Arial"/>
          <w:noProof/>
          <w:color w:val="1F497D" w:themeColor="text2"/>
          <w:sz w:val="40"/>
          <w:lang w:eastAsia="en-GB"/>
        </w:rPr>
        <w:drawing>
          <wp:inline distT="0" distB="0" distL="0" distR="0" wp14:anchorId="2E2DF334" wp14:editId="33D7E2AA">
            <wp:extent cx="5731510" cy="10382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 logo 2016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38225"/>
                    </a:xfrm>
                    <a:prstGeom prst="rect">
                      <a:avLst/>
                    </a:prstGeom>
                  </pic:spPr>
                </pic:pic>
              </a:graphicData>
            </a:graphic>
          </wp:inline>
        </w:drawing>
      </w:r>
    </w:p>
    <w:p w14:paraId="0815DF6F" w14:textId="77777777" w:rsidR="007F7FCF" w:rsidRDefault="007F7FCF" w:rsidP="00A168C9">
      <w:pPr>
        <w:spacing w:after="0" w:line="240" w:lineRule="auto"/>
        <w:jc w:val="right"/>
        <w:rPr>
          <w:rFonts w:ascii="Arial" w:hAnsi="Arial" w:cs="Arial"/>
          <w:noProof/>
          <w:color w:val="1F497D" w:themeColor="text2"/>
          <w:sz w:val="40"/>
          <w:lang w:eastAsia="en-GB"/>
        </w:rPr>
      </w:pPr>
    </w:p>
    <w:p w14:paraId="4A2947F1" w14:textId="77777777" w:rsidR="00A168C9" w:rsidRDefault="00A168C9" w:rsidP="00A168C9">
      <w:pPr>
        <w:spacing w:after="0" w:line="240" w:lineRule="auto"/>
        <w:jc w:val="right"/>
        <w:rPr>
          <w:rFonts w:ascii="Arial" w:hAnsi="Arial" w:cs="Arial"/>
          <w:noProof/>
          <w:color w:val="1F497D" w:themeColor="text2"/>
          <w:sz w:val="40"/>
          <w:lang w:eastAsia="en-GB"/>
        </w:rPr>
      </w:pPr>
      <w:r>
        <w:rPr>
          <w:rFonts w:ascii="Arial" w:hAnsi="Arial" w:cs="Arial"/>
          <w:noProof/>
          <w:color w:val="1F497D" w:themeColor="text2"/>
          <w:sz w:val="40"/>
          <w:lang w:eastAsia="en-GB"/>
        </w:rPr>
        <w:t>Model for Improvement</w:t>
      </w:r>
      <w:r w:rsidR="000E0A3E">
        <w:rPr>
          <w:rFonts w:ascii="Arial" w:hAnsi="Arial" w:cs="Arial"/>
          <w:noProof/>
          <w:color w:val="1F497D" w:themeColor="text2"/>
          <w:sz w:val="40"/>
          <w:lang w:eastAsia="en-GB"/>
        </w:rPr>
        <w:t xml:space="preserve"> Toolkit</w:t>
      </w:r>
    </w:p>
    <w:p w14:paraId="2CB9BF3F" w14:textId="77777777" w:rsidR="00A168C9" w:rsidRPr="00A168C9" w:rsidRDefault="00A168C9" w:rsidP="00A168C9">
      <w:pPr>
        <w:spacing w:after="0" w:line="240" w:lineRule="auto"/>
        <w:jc w:val="right"/>
        <w:rPr>
          <w:rFonts w:ascii="Arial" w:hAnsi="Arial" w:cs="Arial"/>
          <w:noProof/>
          <w:color w:val="1F497D" w:themeColor="text2"/>
          <w:sz w:val="20"/>
          <w:szCs w:val="20"/>
          <w:lang w:eastAsia="en-GB"/>
        </w:rPr>
      </w:pPr>
    </w:p>
    <w:p w14:paraId="6CEA8D6E" w14:textId="458C12CC" w:rsidR="00C071FD" w:rsidRPr="00A168C9" w:rsidRDefault="00503428" w:rsidP="000B6C9E">
      <w:pPr>
        <w:spacing w:after="0" w:line="240" w:lineRule="auto"/>
        <w:ind w:firstLine="142"/>
        <w:jc w:val="right"/>
        <w:rPr>
          <w:rFonts w:ascii="Arial" w:hAnsi="Arial" w:cs="Arial"/>
          <w:b/>
          <w:noProof/>
          <w:color w:val="A6A6A6" w:themeColor="background1" w:themeShade="A6"/>
          <w:sz w:val="40"/>
          <w:lang w:eastAsia="en-GB"/>
        </w:rPr>
      </w:pPr>
      <w:r>
        <w:rPr>
          <w:rFonts w:ascii="Arial" w:hAnsi="Arial" w:cs="Arial"/>
          <w:b/>
          <w:noProof/>
          <w:color w:val="A6A6A6" w:themeColor="background1" w:themeShade="A6"/>
          <w:sz w:val="40"/>
          <w:lang w:eastAsia="en-GB"/>
        </w:rPr>
        <w:t>Measurement Plan</w:t>
      </w:r>
      <w:bookmarkStart w:id="0" w:name="_GoBack"/>
      <w:bookmarkEnd w:id="0"/>
    </w:p>
    <w:p w14:paraId="7D40A1FA" w14:textId="77777777" w:rsidR="00A168C9" w:rsidRPr="00A168C9" w:rsidRDefault="00A168C9" w:rsidP="00A168C9">
      <w:pPr>
        <w:spacing w:after="0" w:line="240" w:lineRule="auto"/>
        <w:jc w:val="right"/>
        <w:rPr>
          <w:rFonts w:ascii="Arial" w:hAnsi="Arial" w:cs="Arial"/>
          <w:noProof/>
          <w:color w:val="31849B" w:themeColor="accent5" w:themeShade="BF"/>
          <w:sz w:val="20"/>
          <w:szCs w:val="20"/>
          <w:lang w:eastAsia="en-GB"/>
        </w:rPr>
      </w:pPr>
    </w:p>
    <w:p w14:paraId="3392FF1D" w14:textId="77777777" w:rsidR="00C071FD" w:rsidRDefault="00A446F2" w:rsidP="00A168C9">
      <w:pPr>
        <w:spacing w:after="0" w:line="240" w:lineRule="auto"/>
        <w:jc w:val="right"/>
        <w:rPr>
          <w:rFonts w:ascii="Arial" w:hAnsi="Arial" w:cs="Arial"/>
          <w:noProof/>
          <w:color w:val="31849B" w:themeColor="accent5" w:themeShade="BF"/>
          <w:sz w:val="44"/>
          <w:lang w:eastAsia="en-GB"/>
        </w:rPr>
      </w:pPr>
      <w:r>
        <w:rPr>
          <w:rFonts w:ascii="Arial" w:hAnsi="Arial" w:cs="Arial"/>
          <w:noProof/>
          <w:color w:val="31849B" w:themeColor="accent5" w:themeShade="BF"/>
          <w:sz w:val="44"/>
          <w:lang w:eastAsia="en-GB"/>
        </w:rPr>
        <w:t>HELP SHEET 4</w:t>
      </w:r>
    </w:p>
    <w:p w14:paraId="2951C8CA" w14:textId="77777777" w:rsidR="000336A0" w:rsidRDefault="000336A0" w:rsidP="00C372C9">
      <w:pPr>
        <w:spacing w:after="0"/>
        <w:rPr>
          <w:rFonts w:ascii="Arial" w:hAnsi="Arial" w:cs="Arial"/>
          <w:b/>
          <w:noProof/>
          <w:color w:val="31849B" w:themeColor="accent5" w:themeShade="BF"/>
          <w:sz w:val="24"/>
          <w:lang w:eastAsia="en-GB"/>
        </w:rPr>
      </w:pPr>
    </w:p>
    <w:p w14:paraId="4190AB46" w14:textId="77777777" w:rsidR="00A168C9" w:rsidRDefault="00A168C9" w:rsidP="00C372C9">
      <w:pPr>
        <w:spacing w:after="0"/>
        <w:rPr>
          <w:rFonts w:ascii="Arial" w:hAnsi="Arial" w:cs="Arial"/>
          <w:b/>
          <w:noProof/>
          <w:color w:val="31849B" w:themeColor="accent5" w:themeShade="BF"/>
          <w:sz w:val="24"/>
          <w:lang w:eastAsia="en-GB"/>
        </w:rPr>
      </w:pPr>
    </w:p>
    <w:p w14:paraId="6607779E" w14:textId="77777777" w:rsidR="00AB1173" w:rsidRDefault="00AB1173" w:rsidP="00C372C9">
      <w:pPr>
        <w:spacing w:after="0"/>
        <w:rPr>
          <w:rFonts w:ascii="Arial" w:hAnsi="Arial" w:cs="Arial"/>
          <w:b/>
          <w:noProof/>
          <w:color w:val="31849B" w:themeColor="accent5" w:themeShade="BF"/>
          <w:sz w:val="24"/>
          <w:lang w:eastAsia="en-GB"/>
        </w:rPr>
      </w:pPr>
      <w:r w:rsidRPr="00C372C9">
        <w:rPr>
          <w:rFonts w:ascii="Arial" w:hAnsi="Arial" w:cs="Arial"/>
          <w:b/>
          <w:noProof/>
          <w:color w:val="31849B" w:themeColor="accent5" w:themeShade="BF"/>
          <w:sz w:val="24"/>
          <w:lang w:eastAsia="en-GB"/>
        </w:rPr>
        <w:t>Why would I use this tool?</w:t>
      </w:r>
    </w:p>
    <w:p w14:paraId="4784C469" w14:textId="77777777" w:rsidR="00C071FD" w:rsidRDefault="00C071FD" w:rsidP="00C372C9">
      <w:pPr>
        <w:spacing w:after="0"/>
        <w:rPr>
          <w:rFonts w:ascii="Arial" w:hAnsi="Arial" w:cs="Arial"/>
          <w:b/>
          <w:noProof/>
          <w:color w:val="31849B" w:themeColor="accent5" w:themeShade="BF"/>
          <w:sz w:val="24"/>
          <w:lang w:eastAsia="en-GB"/>
        </w:rPr>
      </w:pPr>
    </w:p>
    <w:p w14:paraId="4B6FCC15" w14:textId="77777777" w:rsidR="00F76EA0" w:rsidRPr="00273E4C" w:rsidRDefault="0033667F" w:rsidP="00C372C9">
      <w:pPr>
        <w:spacing w:after="0"/>
        <w:rPr>
          <w:rFonts w:ascii="Arial" w:hAnsi="Arial" w:cs="Arial"/>
          <w:noProof/>
          <w:sz w:val="24"/>
          <w:lang w:eastAsia="en-GB"/>
        </w:rPr>
      </w:pPr>
      <w:r>
        <w:rPr>
          <w:rFonts w:ascii="Arial" w:hAnsi="Arial" w:cs="Arial"/>
          <w:noProof/>
          <w:sz w:val="24"/>
          <w:lang w:eastAsia="en-GB"/>
        </w:rPr>
        <w:t>Data collection is crucial for effective, evidence-based improvement work. The Measurement plan is a checklist for examing the data collection process in all its aspects: what, how, where, when and by whom. Engaging all team members through a clear, shared plan creates understanding of the outcomes you are trying to accomplish, making it easier to implement and monitor results.</w:t>
      </w:r>
    </w:p>
    <w:p w14:paraId="1AF5169A" w14:textId="77777777" w:rsidR="00273E4C" w:rsidRPr="00273E4C" w:rsidRDefault="00273E4C" w:rsidP="00C372C9">
      <w:pPr>
        <w:spacing w:after="0"/>
        <w:rPr>
          <w:rFonts w:ascii="Arial" w:hAnsi="Arial" w:cs="Arial"/>
          <w:noProof/>
          <w:color w:val="31849B" w:themeColor="accent5" w:themeShade="BF"/>
          <w:sz w:val="24"/>
          <w:lang w:eastAsia="en-GB"/>
        </w:rPr>
      </w:pPr>
    </w:p>
    <w:p w14:paraId="4770C4AC" w14:textId="77777777" w:rsidR="00A168C9" w:rsidRDefault="00A168C9" w:rsidP="00A168C9">
      <w:pPr>
        <w:spacing w:after="0"/>
        <w:rPr>
          <w:rFonts w:ascii="Arial" w:hAnsi="Arial" w:cs="Arial"/>
          <w:b/>
          <w:noProof/>
          <w:color w:val="31849B" w:themeColor="accent5" w:themeShade="BF"/>
          <w:sz w:val="24"/>
          <w:lang w:eastAsia="en-GB"/>
        </w:rPr>
      </w:pPr>
      <w:r>
        <w:rPr>
          <w:rFonts w:ascii="Arial" w:hAnsi="Arial" w:cs="Arial"/>
          <w:b/>
          <w:noProof/>
          <w:color w:val="31849B" w:themeColor="accent5" w:themeShade="BF"/>
          <w:sz w:val="24"/>
          <w:lang w:eastAsia="en-GB"/>
        </w:rPr>
        <w:t>How would I use this tool differently at different stages of the Model for Improvement?</w:t>
      </w:r>
    </w:p>
    <w:p w14:paraId="4C35D333" w14:textId="77777777" w:rsidR="0004299E" w:rsidRPr="00C071FD" w:rsidRDefault="0004299E" w:rsidP="00C372C9">
      <w:pPr>
        <w:spacing w:after="0"/>
        <w:rPr>
          <w:rFonts w:ascii="Arial" w:hAnsi="Arial" w:cs="Arial"/>
          <w:b/>
          <w:noProof/>
          <w:color w:val="31849B" w:themeColor="accent5" w:themeShade="BF"/>
          <w:sz w:val="24"/>
          <w:lang w:eastAsia="en-GB"/>
        </w:rPr>
      </w:pPr>
    </w:p>
    <w:p w14:paraId="47F427C4" w14:textId="0B836BC0" w:rsidR="00C071FD" w:rsidRDefault="008E49F9" w:rsidP="00C372C9">
      <w:pPr>
        <w:spacing w:after="0"/>
        <w:rPr>
          <w:rFonts w:ascii="Arial" w:hAnsi="Arial" w:cs="Arial"/>
          <w:noProof/>
          <w:sz w:val="24"/>
          <w:lang w:eastAsia="en-GB"/>
        </w:rPr>
      </w:pPr>
      <w:r>
        <w:rPr>
          <w:rFonts w:ascii="Arial" w:hAnsi="Arial" w:cs="Arial"/>
          <w:noProof/>
          <w:sz w:val="24"/>
          <w:lang w:eastAsia="en-GB"/>
        </w:rPr>
        <w:t>A</w:t>
      </w:r>
      <w:r w:rsidR="0033667F">
        <w:rPr>
          <w:rFonts w:ascii="Arial" w:hAnsi="Arial" w:cs="Arial"/>
          <w:noProof/>
          <w:sz w:val="24"/>
          <w:lang w:eastAsia="en-GB"/>
        </w:rPr>
        <w:t xml:space="preserve"> Measurement Plan is an im</w:t>
      </w:r>
      <w:r w:rsidR="000E0A3E">
        <w:rPr>
          <w:rFonts w:ascii="Arial" w:hAnsi="Arial" w:cs="Arial"/>
          <w:noProof/>
          <w:sz w:val="24"/>
          <w:lang w:eastAsia="en-GB"/>
        </w:rPr>
        <w:t xml:space="preserve">portant tool that assists the </w:t>
      </w:r>
      <w:r w:rsidR="00BF6F03">
        <w:rPr>
          <w:rFonts w:ascii="Arial" w:hAnsi="Arial" w:cs="Arial"/>
          <w:noProof/>
          <w:sz w:val="24"/>
          <w:lang w:eastAsia="en-GB"/>
        </w:rPr>
        <w:t>i</w:t>
      </w:r>
      <w:r w:rsidR="000E0A3E">
        <w:rPr>
          <w:rFonts w:ascii="Arial" w:hAnsi="Arial" w:cs="Arial"/>
          <w:noProof/>
          <w:sz w:val="24"/>
          <w:lang w:eastAsia="en-GB"/>
        </w:rPr>
        <w:t>mprovement t</w:t>
      </w:r>
      <w:r w:rsidR="0033667F">
        <w:rPr>
          <w:rFonts w:ascii="Arial" w:hAnsi="Arial" w:cs="Arial"/>
          <w:noProof/>
          <w:sz w:val="24"/>
          <w:lang w:eastAsia="en-GB"/>
        </w:rPr>
        <w:t>eam at every stage.</w:t>
      </w:r>
      <w:r>
        <w:rPr>
          <w:rFonts w:ascii="Arial" w:hAnsi="Arial" w:cs="Arial"/>
          <w:noProof/>
          <w:sz w:val="24"/>
          <w:lang w:eastAsia="en-GB"/>
        </w:rPr>
        <w:t xml:space="preserve"> </w:t>
      </w:r>
    </w:p>
    <w:p w14:paraId="7CA654AE" w14:textId="77777777" w:rsidR="00F76EA0" w:rsidRDefault="000E0A3E" w:rsidP="000B6C9E">
      <w:pPr>
        <w:spacing w:after="0"/>
        <w:ind w:left="-284" w:hanging="425"/>
        <w:rPr>
          <w:rFonts w:ascii="Arial" w:hAnsi="Arial" w:cs="Arial"/>
          <w:noProof/>
          <w:sz w:val="24"/>
          <w:lang w:eastAsia="en-GB"/>
        </w:rPr>
      </w:pPr>
      <w:r>
        <w:rPr>
          <w:rFonts w:ascii="Arial" w:hAnsi="Arial" w:cs="Arial"/>
          <w:noProof/>
          <w:sz w:val="24"/>
          <w:lang w:eastAsia="en-GB"/>
        </w:rPr>
        <w:drawing>
          <wp:inline distT="0" distB="0" distL="0" distR="0" wp14:anchorId="7C1F6640" wp14:editId="5BA2A4ED">
            <wp:extent cx="6791325" cy="2579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846" cy="2581171"/>
                    </a:xfrm>
                    <a:prstGeom prst="rect">
                      <a:avLst/>
                    </a:prstGeom>
                    <a:noFill/>
                    <a:ln>
                      <a:noFill/>
                    </a:ln>
                  </pic:spPr>
                </pic:pic>
              </a:graphicData>
            </a:graphic>
          </wp:inline>
        </w:drawing>
      </w:r>
    </w:p>
    <w:p w14:paraId="140B862F" w14:textId="77777777" w:rsidR="00F76EA0" w:rsidRDefault="00F76EA0" w:rsidP="00C372C9">
      <w:pPr>
        <w:spacing w:after="0"/>
        <w:rPr>
          <w:rFonts w:ascii="Arial" w:hAnsi="Arial" w:cs="Arial"/>
          <w:noProof/>
          <w:sz w:val="24"/>
          <w:lang w:eastAsia="en-GB"/>
        </w:rPr>
      </w:pPr>
    </w:p>
    <w:p w14:paraId="19276D01" w14:textId="77777777" w:rsidR="00C071FD" w:rsidRDefault="00C071FD" w:rsidP="00C372C9">
      <w:pPr>
        <w:spacing w:after="0"/>
        <w:rPr>
          <w:rFonts w:ascii="Arial" w:hAnsi="Arial" w:cs="Arial"/>
          <w:noProof/>
          <w:sz w:val="24"/>
          <w:lang w:eastAsia="en-GB"/>
        </w:rPr>
      </w:pPr>
    </w:p>
    <w:p w14:paraId="188D6E1F" w14:textId="77777777" w:rsidR="00F76EA0" w:rsidRDefault="00F76EA0" w:rsidP="00F76EA0">
      <w:pPr>
        <w:spacing w:after="0"/>
        <w:rPr>
          <w:rFonts w:ascii="Arial" w:hAnsi="Arial" w:cs="Arial"/>
          <w:b/>
          <w:noProof/>
          <w:color w:val="31849B" w:themeColor="accent5" w:themeShade="BF"/>
          <w:sz w:val="24"/>
          <w:lang w:eastAsia="en-GB"/>
        </w:rPr>
      </w:pPr>
      <w:r>
        <w:rPr>
          <w:rFonts w:ascii="Arial" w:hAnsi="Arial" w:cs="Arial"/>
          <w:b/>
          <w:noProof/>
          <w:color w:val="31849B" w:themeColor="accent5" w:themeShade="BF"/>
          <w:sz w:val="24"/>
          <w:lang w:eastAsia="en-GB"/>
        </w:rPr>
        <w:lastRenderedPageBreak/>
        <w:t>How do I use this tool?</w:t>
      </w:r>
    </w:p>
    <w:p w14:paraId="04C65BEE" w14:textId="77777777" w:rsidR="0033667F" w:rsidRDefault="0033667F" w:rsidP="00F76EA0">
      <w:pPr>
        <w:spacing w:after="0"/>
        <w:rPr>
          <w:rFonts w:ascii="Arial" w:hAnsi="Arial" w:cs="Arial"/>
          <w:b/>
          <w:noProof/>
          <w:color w:val="31849B" w:themeColor="accent5" w:themeShade="BF"/>
          <w:sz w:val="24"/>
          <w:lang w:eastAsia="en-GB"/>
        </w:rPr>
      </w:pPr>
    </w:p>
    <w:p w14:paraId="48C16392" w14:textId="77777777" w:rsidR="0033667F" w:rsidRPr="0033667F" w:rsidRDefault="0033667F" w:rsidP="0033667F">
      <w:pPr>
        <w:pStyle w:val="ListParagraph"/>
        <w:numPr>
          <w:ilvl w:val="0"/>
          <w:numId w:val="9"/>
        </w:numPr>
        <w:spacing w:after="0"/>
        <w:rPr>
          <w:rFonts w:ascii="Arial" w:hAnsi="Arial" w:cs="Arial"/>
          <w:b/>
          <w:noProof/>
          <w:color w:val="31849B" w:themeColor="accent5" w:themeShade="BF"/>
          <w:sz w:val="24"/>
          <w:lang w:eastAsia="en-GB"/>
        </w:rPr>
      </w:pPr>
      <w:r>
        <w:rPr>
          <w:rFonts w:ascii="Arial" w:hAnsi="Arial" w:cs="Arial"/>
          <w:noProof/>
          <w:sz w:val="24"/>
          <w:lang w:eastAsia="en-GB"/>
        </w:rPr>
        <w:t xml:space="preserve">Bring together the Improvement Team and </w:t>
      </w:r>
      <w:r w:rsidR="000B6C9E">
        <w:rPr>
          <w:rFonts w:ascii="Arial" w:hAnsi="Arial" w:cs="Arial"/>
          <w:noProof/>
          <w:sz w:val="24"/>
          <w:lang w:eastAsia="en-GB"/>
        </w:rPr>
        <w:t xml:space="preserve">ensure </w:t>
      </w:r>
      <w:r>
        <w:rPr>
          <w:rFonts w:ascii="Arial" w:hAnsi="Arial" w:cs="Arial"/>
          <w:noProof/>
          <w:sz w:val="24"/>
          <w:lang w:eastAsia="en-GB"/>
        </w:rPr>
        <w:t>you have representation from the staff that will be accessing the data for the plan.</w:t>
      </w:r>
    </w:p>
    <w:p w14:paraId="3E15B507" w14:textId="77777777" w:rsidR="0033667F" w:rsidRPr="0033667F" w:rsidRDefault="0033667F" w:rsidP="0033667F">
      <w:pPr>
        <w:pStyle w:val="ListParagraph"/>
        <w:spacing w:after="0"/>
        <w:ind w:left="360"/>
        <w:rPr>
          <w:rFonts w:ascii="Arial" w:hAnsi="Arial" w:cs="Arial"/>
          <w:b/>
          <w:noProof/>
          <w:color w:val="31849B" w:themeColor="accent5" w:themeShade="BF"/>
          <w:sz w:val="24"/>
          <w:lang w:eastAsia="en-GB"/>
        </w:rPr>
      </w:pPr>
    </w:p>
    <w:p w14:paraId="61CE90FA" w14:textId="0322772D" w:rsidR="0033667F" w:rsidRPr="0033667F" w:rsidRDefault="0033667F" w:rsidP="0033667F">
      <w:pPr>
        <w:pStyle w:val="ListParagraph"/>
        <w:numPr>
          <w:ilvl w:val="0"/>
          <w:numId w:val="9"/>
        </w:numPr>
        <w:spacing w:after="0"/>
        <w:rPr>
          <w:rFonts w:ascii="Arial" w:hAnsi="Arial" w:cs="Arial"/>
          <w:b/>
          <w:noProof/>
          <w:color w:val="31849B" w:themeColor="accent5" w:themeShade="BF"/>
          <w:sz w:val="24"/>
          <w:lang w:eastAsia="en-GB"/>
        </w:rPr>
      </w:pPr>
      <w:r>
        <w:rPr>
          <w:rFonts w:ascii="Arial" w:hAnsi="Arial" w:cs="Arial"/>
          <w:noProof/>
          <w:sz w:val="24"/>
          <w:lang w:eastAsia="en-GB"/>
        </w:rPr>
        <w:t>Complete the sections of the Measurement Plan tool.</w:t>
      </w:r>
    </w:p>
    <w:p w14:paraId="4C9CB2F1" w14:textId="77777777" w:rsidR="0033667F" w:rsidRPr="0033667F" w:rsidRDefault="0033667F" w:rsidP="0033667F">
      <w:pPr>
        <w:pStyle w:val="ListParagraph"/>
        <w:spacing w:after="0"/>
        <w:ind w:left="360"/>
        <w:rPr>
          <w:rFonts w:ascii="Arial" w:hAnsi="Arial" w:cs="Arial"/>
          <w:b/>
          <w:noProof/>
          <w:color w:val="31849B" w:themeColor="accent5" w:themeShade="BF"/>
          <w:sz w:val="24"/>
          <w:lang w:eastAsia="en-GB"/>
        </w:rPr>
      </w:pPr>
    </w:p>
    <w:p w14:paraId="3289A583" w14:textId="4BC96D81" w:rsidR="0033667F" w:rsidRPr="008E49F9" w:rsidRDefault="0033667F" w:rsidP="0033667F">
      <w:pPr>
        <w:pStyle w:val="ListParagraph"/>
        <w:numPr>
          <w:ilvl w:val="0"/>
          <w:numId w:val="9"/>
        </w:numPr>
        <w:spacing w:after="0"/>
        <w:rPr>
          <w:rFonts w:ascii="Arial" w:hAnsi="Arial" w:cs="Arial"/>
          <w:b/>
          <w:noProof/>
          <w:color w:val="31849B" w:themeColor="accent5" w:themeShade="BF"/>
          <w:sz w:val="24"/>
          <w:lang w:eastAsia="en-GB"/>
        </w:rPr>
      </w:pPr>
      <w:r>
        <w:rPr>
          <w:rFonts w:ascii="Arial" w:hAnsi="Arial" w:cs="Arial"/>
          <w:noProof/>
          <w:sz w:val="24"/>
          <w:lang w:eastAsia="en-GB"/>
        </w:rPr>
        <w:t>Make sure to identify whether the measure is a process, outcome or balancing measure. Don’t forget to indicate the unit of measure for your data (minutes, hours, percentage, etc.).</w:t>
      </w:r>
    </w:p>
    <w:p w14:paraId="097AD604" w14:textId="6017E611" w:rsidR="008E49F9" w:rsidRDefault="008E49F9" w:rsidP="008E49F9">
      <w:pPr>
        <w:spacing w:after="0"/>
        <w:rPr>
          <w:rFonts w:ascii="Arial" w:hAnsi="Arial" w:cs="Arial"/>
          <w:b/>
          <w:noProof/>
          <w:color w:val="31849B" w:themeColor="accent5" w:themeShade="BF"/>
          <w:sz w:val="24"/>
          <w:lang w:eastAsia="en-GB"/>
        </w:rPr>
      </w:pPr>
    </w:p>
    <w:p w14:paraId="3329A432" w14:textId="77777777" w:rsidR="008E49F9" w:rsidRPr="009E4BC5" w:rsidRDefault="008E49F9" w:rsidP="008E49F9">
      <w:pPr>
        <w:spacing w:after="0"/>
        <w:rPr>
          <w:rFonts w:ascii="Arial" w:hAnsi="Arial" w:cs="Arial"/>
          <w:b/>
          <w:noProof/>
          <w:color w:val="31849B" w:themeColor="accent5" w:themeShade="BF"/>
          <w:sz w:val="24"/>
          <w:lang w:eastAsia="en-GB"/>
        </w:rPr>
      </w:pPr>
      <w:r w:rsidRPr="009E4BC5">
        <w:rPr>
          <w:rFonts w:ascii="Arial" w:hAnsi="Arial" w:cs="Arial"/>
          <w:b/>
          <w:noProof/>
          <w:color w:val="31849B" w:themeColor="accent5" w:themeShade="BF"/>
          <w:sz w:val="24"/>
          <w:lang w:eastAsia="en-GB"/>
        </w:rPr>
        <w:t>Types of measures</w:t>
      </w:r>
    </w:p>
    <w:p w14:paraId="5F8CE9E7" w14:textId="77777777" w:rsidR="008E49F9" w:rsidRPr="00164AAE" w:rsidRDefault="008E49F9" w:rsidP="008E49F9">
      <w:pPr>
        <w:autoSpaceDE w:val="0"/>
        <w:autoSpaceDN w:val="0"/>
        <w:adjustRightInd w:val="0"/>
        <w:spacing w:after="0" w:line="240" w:lineRule="auto"/>
        <w:rPr>
          <w:rFonts w:ascii="Arial" w:hAnsi="Arial" w:cs="Arial"/>
          <w:sz w:val="24"/>
          <w:lang w:eastAsia="en-GB"/>
        </w:rPr>
      </w:pPr>
      <w:r w:rsidRPr="00164AAE">
        <w:rPr>
          <w:rFonts w:ascii="Arial" w:hAnsi="Arial" w:cs="Arial"/>
          <w:sz w:val="24"/>
          <w:lang w:eastAsia="en-GB"/>
        </w:rPr>
        <w:t>There are three types of measures that can be used to support our improvement projects. However, do not get caught up trying to ensure that your measures fit into these categories, use them for reference.</w:t>
      </w:r>
    </w:p>
    <w:p w14:paraId="3BF637A8" w14:textId="77777777" w:rsidR="008E49F9" w:rsidRPr="00164AAE" w:rsidRDefault="008E49F9" w:rsidP="008E49F9">
      <w:pPr>
        <w:autoSpaceDE w:val="0"/>
        <w:autoSpaceDN w:val="0"/>
        <w:adjustRightInd w:val="0"/>
        <w:spacing w:after="0" w:line="240" w:lineRule="auto"/>
        <w:rPr>
          <w:rFonts w:ascii="Arial" w:hAnsi="Arial" w:cs="Arial"/>
          <w:sz w:val="24"/>
          <w:lang w:eastAsia="en-GB"/>
        </w:rPr>
      </w:pPr>
    </w:p>
    <w:p w14:paraId="6FC201B8" w14:textId="77777777" w:rsidR="008E49F9" w:rsidRPr="00164AAE" w:rsidRDefault="008E49F9" w:rsidP="008E49F9">
      <w:pPr>
        <w:pStyle w:val="NormalWeb"/>
        <w:spacing w:before="0" w:beforeAutospacing="0" w:after="0" w:afterAutospacing="0"/>
        <w:rPr>
          <w:rFonts w:ascii="Arial" w:eastAsiaTheme="minorHAnsi" w:hAnsi="Arial" w:cs="Arial"/>
          <w:szCs w:val="22"/>
        </w:rPr>
      </w:pPr>
      <w:r w:rsidRPr="009E4BC5">
        <w:rPr>
          <w:rFonts w:ascii="Arial" w:eastAsiaTheme="minorHAnsi" w:hAnsi="Arial" w:cs="Arial"/>
          <w:b/>
          <w:noProof/>
          <w:color w:val="31849B" w:themeColor="accent5" w:themeShade="BF"/>
          <w:szCs w:val="22"/>
        </w:rPr>
        <w:t>Outcome measures</w:t>
      </w:r>
      <w:r w:rsidRPr="00AF08E1">
        <w:rPr>
          <w:rFonts w:ascii="Arial" w:eastAsiaTheme="minorHAnsi" w:hAnsi="Arial" w:cs="Arial"/>
          <w:color w:val="002060"/>
          <w:szCs w:val="22"/>
        </w:rPr>
        <w:t xml:space="preserve"> </w:t>
      </w:r>
      <w:r w:rsidRPr="00164AAE">
        <w:rPr>
          <w:rFonts w:ascii="Arial" w:eastAsiaTheme="minorHAnsi" w:hAnsi="Arial" w:cs="Arial"/>
          <w:szCs w:val="22"/>
        </w:rPr>
        <w:t>reflect the impact of changes on</w:t>
      </w:r>
      <w:r>
        <w:rPr>
          <w:rFonts w:ascii="Arial" w:eastAsiaTheme="minorHAnsi" w:hAnsi="Arial" w:cs="Arial"/>
          <w:szCs w:val="22"/>
        </w:rPr>
        <w:t xml:space="preserve"> your target group</w:t>
      </w:r>
      <w:r w:rsidRPr="00164AAE">
        <w:rPr>
          <w:rFonts w:ascii="Arial" w:eastAsiaTheme="minorHAnsi" w:hAnsi="Arial" w:cs="Arial"/>
          <w:szCs w:val="22"/>
        </w:rPr>
        <w:t>, for example,</w:t>
      </w:r>
      <w:r>
        <w:rPr>
          <w:rFonts w:ascii="Arial" w:eastAsiaTheme="minorHAnsi" w:hAnsi="Arial" w:cs="Arial"/>
          <w:szCs w:val="22"/>
        </w:rPr>
        <w:t xml:space="preserve"> a community,</w:t>
      </w:r>
      <w:r w:rsidRPr="00164AAE">
        <w:rPr>
          <w:rFonts w:ascii="Arial" w:eastAsiaTheme="minorHAnsi" w:hAnsi="Arial" w:cs="Arial"/>
          <w:szCs w:val="22"/>
        </w:rPr>
        <w:t xml:space="preserve"> a pupil, a</w:t>
      </w:r>
      <w:r>
        <w:rPr>
          <w:rFonts w:ascii="Arial" w:eastAsiaTheme="minorHAnsi" w:hAnsi="Arial" w:cs="Arial"/>
          <w:szCs w:val="22"/>
        </w:rPr>
        <w:t xml:space="preserve"> team</w:t>
      </w:r>
      <w:r w:rsidRPr="00164AAE">
        <w:rPr>
          <w:rFonts w:ascii="Arial" w:eastAsiaTheme="minorHAnsi" w:hAnsi="Arial" w:cs="Arial"/>
          <w:szCs w:val="22"/>
        </w:rPr>
        <w:t>. An outcome measure shows us if we are on track to achieve our improvement aim, and what changes have a positive impact, such as fewer referrals or less complaints.</w:t>
      </w:r>
    </w:p>
    <w:p w14:paraId="00C8D9F2" w14:textId="77777777" w:rsidR="008E49F9" w:rsidRPr="00164AAE" w:rsidRDefault="008E49F9" w:rsidP="008E49F9">
      <w:pPr>
        <w:pStyle w:val="NormalWeb"/>
        <w:spacing w:before="0" w:beforeAutospacing="0" w:after="0" w:afterAutospacing="0"/>
        <w:rPr>
          <w:rFonts w:ascii="Arial" w:eastAsiaTheme="minorHAnsi" w:hAnsi="Arial" w:cs="Arial"/>
          <w:szCs w:val="22"/>
        </w:rPr>
      </w:pPr>
    </w:p>
    <w:p w14:paraId="345DD42F" w14:textId="77777777" w:rsidR="008E49F9" w:rsidRPr="00164AAE" w:rsidRDefault="008E49F9" w:rsidP="008E49F9">
      <w:pPr>
        <w:pStyle w:val="NormalWeb"/>
        <w:spacing w:before="0" w:beforeAutospacing="0" w:after="0" w:afterAutospacing="0"/>
        <w:rPr>
          <w:rFonts w:ascii="Arial" w:eastAsiaTheme="minorHAnsi" w:hAnsi="Arial" w:cs="Arial"/>
          <w:szCs w:val="22"/>
        </w:rPr>
      </w:pPr>
      <w:r w:rsidRPr="00164AAE">
        <w:rPr>
          <w:rFonts w:ascii="Arial" w:eastAsiaTheme="minorHAnsi" w:hAnsi="Arial" w:cs="Arial"/>
          <w:szCs w:val="22"/>
        </w:rPr>
        <w:t xml:space="preserve">Examples of outcome measures could be: </w:t>
      </w:r>
    </w:p>
    <w:p w14:paraId="0EA1DC8E" w14:textId="77777777" w:rsidR="008E49F9" w:rsidRPr="00164AAE" w:rsidRDefault="008E49F9" w:rsidP="008E49F9">
      <w:pPr>
        <w:pStyle w:val="NormalWeb"/>
        <w:numPr>
          <w:ilvl w:val="0"/>
          <w:numId w:val="13"/>
        </w:numPr>
        <w:spacing w:before="0" w:beforeAutospacing="0" w:after="0" w:afterAutospacing="0"/>
        <w:rPr>
          <w:rFonts w:ascii="Arial" w:eastAsiaTheme="minorHAnsi" w:hAnsi="Arial" w:cs="Arial"/>
          <w:szCs w:val="22"/>
        </w:rPr>
      </w:pPr>
      <w:r w:rsidRPr="00164AAE">
        <w:rPr>
          <w:rFonts w:ascii="Arial" w:eastAsiaTheme="minorHAnsi" w:hAnsi="Arial" w:cs="Arial"/>
          <w:szCs w:val="22"/>
        </w:rPr>
        <w:t>Improved attainment for a young person or group of young people</w:t>
      </w:r>
    </w:p>
    <w:p w14:paraId="7296EB84" w14:textId="77777777" w:rsidR="008E49F9" w:rsidRPr="00164AAE" w:rsidRDefault="008E49F9" w:rsidP="008E49F9">
      <w:pPr>
        <w:pStyle w:val="NormalWeb"/>
        <w:numPr>
          <w:ilvl w:val="0"/>
          <w:numId w:val="13"/>
        </w:numPr>
        <w:spacing w:before="0" w:beforeAutospacing="0" w:after="0" w:afterAutospacing="0"/>
        <w:rPr>
          <w:rFonts w:ascii="Arial" w:eastAsiaTheme="minorHAnsi" w:hAnsi="Arial" w:cs="Arial"/>
          <w:szCs w:val="22"/>
        </w:rPr>
      </w:pPr>
      <w:r w:rsidRPr="00164AAE">
        <w:rPr>
          <w:rFonts w:ascii="Arial" w:eastAsiaTheme="minorHAnsi" w:hAnsi="Arial" w:cs="Arial"/>
          <w:szCs w:val="22"/>
        </w:rPr>
        <w:t>Increased attendance at community meeting</w:t>
      </w:r>
    </w:p>
    <w:p w14:paraId="22D62ACB" w14:textId="77777777" w:rsidR="008E49F9" w:rsidRPr="00164AAE" w:rsidRDefault="008E49F9" w:rsidP="008E49F9">
      <w:pPr>
        <w:pStyle w:val="NormalWeb"/>
        <w:numPr>
          <w:ilvl w:val="0"/>
          <w:numId w:val="13"/>
        </w:numPr>
        <w:spacing w:before="0" w:beforeAutospacing="0" w:after="0" w:afterAutospacing="0"/>
        <w:rPr>
          <w:rFonts w:ascii="Arial" w:eastAsiaTheme="minorHAnsi" w:hAnsi="Arial" w:cs="Arial"/>
          <w:szCs w:val="22"/>
        </w:rPr>
      </w:pPr>
      <w:r w:rsidRPr="00164AAE">
        <w:rPr>
          <w:rFonts w:ascii="Arial" w:eastAsiaTheme="minorHAnsi" w:hAnsi="Arial" w:cs="Arial"/>
          <w:szCs w:val="22"/>
        </w:rPr>
        <w:t>Customer satisfaction levels</w:t>
      </w:r>
    </w:p>
    <w:p w14:paraId="0D3464F9" w14:textId="77777777" w:rsidR="008E49F9" w:rsidRPr="00164AAE" w:rsidRDefault="008E49F9" w:rsidP="008E49F9">
      <w:pPr>
        <w:pStyle w:val="NormalWeb"/>
        <w:spacing w:before="0" w:beforeAutospacing="0" w:after="0" w:afterAutospacing="0"/>
        <w:rPr>
          <w:rFonts w:ascii="Arial" w:eastAsiaTheme="minorHAnsi" w:hAnsi="Arial" w:cs="Arial"/>
          <w:szCs w:val="22"/>
        </w:rPr>
      </w:pPr>
    </w:p>
    <w:p w14:paraId="2E1252EA" w14:textId="77777777" w:rsidR="008E49F9" w:rsidRPr="00164AAE" w:rsidRDefault="008E49F9" w:rsidP="008E49F9">
      <w:pPr>
        <w:pStyle w:val="NormalWeb"/>
        <w:spacing w:before="0" w:beforeAutospacing="0" w:after="0" w:afterAutospacing="0"/>
        <w:rPr>
          <w:rFonts w:ascii="Arial" w:eastAsiaTheme="minorHAnsi" w:hAnsi="Arial" w:cs="Arial"/>
          <w:szCs w:val="22"/>
        </w:rPr>
      </w:pPr>
      <w:r w:rsidRPr="009E4BC5">
        <w:rPr>
          <w:rFonts w:ascii="Arial" w:eastAsiaTheme="minorHAnsi" w:hAnsi="Arial" w:cs="Arial"/>
          <w:b/>
          <w:noProof/>
          <w:color w:val="31849B" w:themeColor="accent5" w:themeShade="BF"/>
          <w:szCs w:val="22"/>
        </w:rPr>
        <w:t>Process measures</w:t>
      </w:r>
      <w:r w:rsidRPr="00164AAE">
        <w:rPr>
          <w:rFonts w:ascii="Arial" w:eastAsiaTheme="minorHAnsi" w:hAnsi="Arial" w:cs="Arial"/>
          <w:szCs w:val="22"/>
        </w:rPr>
        <w:t xml:space="preserve"> relate to the changes we put in place to achieve our aim. These measures help us understand if interventions are being carried out as often or reliably as we planned to or </w:t>
      </w:r>
      <w:proofErr w:type="gramStart"/>
      <w:r w:rsidRPr="00164AAE">
        <w:rPr>
          <w:rFonts w:ascii="Arial" w:eastAsiaTheme="minorHAnsi" w:hAnsi="Arial" w:cs="Arial"/>
          <w:szCs w:val="22"/>
        </w:rPr>
        <w:t>assumed</w:t>
      </w:r>
      <w:proofErr w:type="gramEnd"/>
      <w:r w:rsidRPr="00164AAE">
        <w:rPr>
          <w:rFonts w:ascii="Arial" w:eastAsiaTheme="minorHAnsi" w:hAnsi="Arial" w:cs="Arial"/>
          <w:szCs w:val="22"/>
        </w:rPr>
        <w:t xml:space="preserve"> they were. </w:t>
      </w:r>
    </w:p>
    <w:p w14:paraId="1003A62A" w14:textId="77777777" w:rsidR="008E49F9" w:rsidRPr="00164AAE" w:rsidRDefault="008E49F9" w:rsidP="008E49F9">
      <w:pPr>
        <w:pStyle w:val="NormalWeb"/>
        <w:spacing w:before="0" w:beforeAutospacing="0" w:after="0" w:afterAutospacing="0"/>
        <w:rPr>
          <w:rFonts w:ascii="Arial" w:eastAsiaTheme="minorHAnsi" w:hAnsi="Arial" w:cs="Arial"/>
          <w:szCs w:val="22"/>
        </w:rPr>
      </w:pPr>
    </w:p>
    <w:p w14:paraId="770A53D9" w14:textId="77777777" w:rsidR="008E49F9" w:rsidRPr="00164AAE" w:rsidRDefault="008E49F9" w:rsidP="008E49F9">
      <w:pPr>
        <w:pStyle w:val="NormalWeb"/>
        <w:spacing w:before="0" w:beforeAutospacing="0" w:after="0" w:afterAutospacing="0"/>
        <w:rPr>
          <w:rFonts w:ascii="Arial" w:eastAsiaTheme="minorHAnsi" w:hAnsi="Arial" w:cs="Arial"/>
          <w:szCs w:val="22"/>
        </w:rPr>
      </w:pPr>
      <w:r w:rsidRPr="00164AAE">
        <w:rPr>
          <w:rFonts w:ascii="Arial" w:eastAsiaTheme="minorHAnsi" w:hAnsi="Arial" w:cs="Arial"/>
          <w:szCs w:val="22"/>
        </w:rPr>
        <w:t xml:space="preserve">Examples include: </w:t>
      </w:r>
    </w:p>
    <w:p w14:paraId="623FADAE" w14:textId="77777777" w:rsidR="008E49F9" w:rsidRPr="00164AAE" w:rsidRDefault="008E49F9" w:rsidP="008E49F9">
      <w:pPr>
        <w:pStyle w:val="NormalWeb"/>
        <w:numPr>
          <w:ilvl w:val="0"/>
          <w:numId w:val="14"/>
        </w:numPr>
        <w:spacing w:before="0" w:beforeAutospacing="0" w:after="0" w:afterAutospacing="0"/>
        <w:rPr>
          <w:rFonts w:ascii="Arial" w:eastAsiaTheme="minorHAnsi" w:hAnsi="Arial" w:cs="Arial"/>
          <w:szCs w:val="22"/>
        </w:rPr>
      </w:pPr>
      <w:r w:rsidRPr="00164AAE">
        <w:rPr>
          <w:rFonts w:ascii="Arial" w:eastAsiaTheme="minorHAnsi" w:hAnsi="Arial" w:cs="Arial"/>
          <w:szCs w:val="22"/>
        </w:rPr>
        <w:t xml:space="preserve">Time spent on a </w:t>
      </w:r>
      <w:proofErr w:type="gramStart"/>
      <w:r w:rsidRPr="00164AAE">
        <w:rPr>
          <w:rFonts w:ascii="Arial" w:eastAsiaTheme="minorHAnsi" w:hAnsi="Arial" w:cs="Arial"/>
          <w:szCs w:val="22"/>
        </w:rPr>
        <w:t>particular task</w:t>
      </w:r>
      <w:proofErr w:type="gramEnd"/>
    </w:p>
    <w:p w14:paraId="3FF6E42C" w14:textId="77777777" w:rsidR="008E49F9" w:rsidRPr="00164AAE" w:rsidRDefault="008E49F9" w:rsidP="008E49F9">
      <w:pPr>
        <w:pStyle w:val="NormalWeb"/>
        <w:numPr>
          <w:ilvl w:val="0"/>
          <w:numId w:val="14"/>
        </w:numPr>
        <w:spacing w:before="0" w:beforeAutospacing="0" w:after="0" w:afterAutospacing="0"/>
        <w:rPr>
          <w:rFonts w:ascii="Arial" w:eastAsiaTheme="minorHAnsi" w:hAnsi="Arial" w:cs="Arial"/>
          <w:szCs w:val="22"/>
        </w:rPr>
      </w:pPr>
      <w:r w:rsidRPr="00164AAE">
        <w:rPr>
          <w:rFonts w:ascii="Arial" w:eastAsiaTheme="minorHAnsi" w:hAnsi="Arial" w:cs="Arial"/>
          <w:szCs w:val="22"/>
        </w:rPr>
        <w:t>Number of events held (of those we planned to do)</w:t>
      </w:r>
    </w:p>
    <w:p w14:paraId="7D9C3E67" w14:textId="77777777" w:rsidR="008E49F9" w:rsidRPr="00164AAE" w:rsidRDefault="008E49F9" w:rsidP="008E49F9">
      <w:pPr>
        <w:pStyle w:val="NormalWeb"/>
        <w:numPr>
          <w:ilvl w:val="0"/>
          <w:numId w:val="14"/>
        </w:numPr>
        <w:spacing w:before="0" w:beforeAutospacing="0" w:after="0" w:afterAutospacing="0"/>
        <w:rPr>
          <w:rFonts w:ascii="Arial" w:eastAsiaTheme="minorHAnsi" w:hAnsi="Arial" w:cs="Arial"/>
          <w:szCs w:val="22"/>
        </w:rPr>
      </w:pPr>
      <w:r w:rsidRPr="00164AAE">
        <w:rPr>
          <w:rFonts w:ascii="Arial" w:eastAsiaTheme="minorHAnsi" w:hAnsi="Arial" w:cs="Arial"/>
          <w:szCs w:val="22"/>
        </w:rPr>
        <w:t>Number of people attending training</w:t>
      </w:r>
    </w:p>
    <w:p w14:paraId="6E12EE20" w14:textId="77777777" w:rsidR="008E49F9" w:rsidRPr="00164AAE" w:rsidRDefault="008E49F9" w:rsidP="008E49F9">
      <w:pPr>
        <w:pStyle w:val="NormalWeb"/>
        <w:spacing w:before="0" w:beforeAutospacing="0" w:after="0" w:afterAutospacing="0"/>
        <w:rPr>
          <w:rFonts w:ascii="Arial" w:eastAsiaTheme="minorHAnsi" w:hAnsi="Arial" w:cs="Arial"/>
          <w:szCs w:val="22"/>
        </w:rPr>
      </w:pPr>
    </w:p>
    <w:p w14:paraId="67463370" w14:textId="77777777" w:rsidR="008E49F9" w:rsidRPr="00164AAE" w:rsidRDefault="008E49F9" w:rsidP="008E49F9">
      <w:pPr>
        <w:pStyle w:val="NormalWeb"/>
        <w:spacing w:before="0" w:beforeAutospacing="0" w:after="0" w:afterAutospacing="0"/>
        <w:rPr>
          <w:rFonts w:ascii="Arial" w:eastAsiaTheme="minorHAnsi" w:hAnsi="Arial" w:cs="Arial"/>
          <w:szCs w:val="22"/>
        </w:rPr>
      </w:pPr>
      <w:r w:rsidRPr="009E4BC5">
        <w:rPr>
          <w:rFonts w:ascii="Arial" w:eastAsiaTheme="minorHAnsi" w:hAnsi="Arial" w:cs="Arial"/>
          <w:b/>
          <w:noProof/>
          <w:color w:val="31849B" w:themeColor="accent5" w:themeShade="BF"/>
          <w:szCs w:val="22"/>
        </w:rPr>
        <w:t>Balancing measures</w:t>
      </w:r>
      <w:r w:rsidRPr="00AF08E1">
        <w:rPr>
          <w:rFonts w:ascii="Arial" w:eastAsiaTheme="minorHAnsi" w:hAnsi="Arial" w:cs="Arial"/>
          <w:color w:val="002060"/>
          <w:szCs w:val="22"/>
        </w:rPr>
        <w:t xml:space="preserve"> </w:t>
      </w:r>
      <w:r w:rsidRPr="00164AAE">
        <w:rPr>
          <w:rFonts w:ascii="Arial" w:eastAsiaTheme="minorHAnsi" w:hAnsi="Arial" w:cs="Arial"/>
          <w:szCs w:val="22"/>
        </w:rPr>
        <w:t>show whether unintended consequences have been introduced elsewhere in the system</w:t>
      </w:r>
      <w:r>
        <w:rPr>
          <w:rFonts w:ascii="Arial" w:eastAsiaTheme="minorHAnsi" w:hAnsi="Arial" w:cs="Arial"/>
          <w:szCs w:val="22"/>
        </w:rPr>
        <w:t>, these can be positive or negative.</w:t>
      </w:r>
      <w:r w:rsidRPr="00164AAE">
        <w:rPr>
          <w:rFonts w:ascii="Arial" w:eastAsiaTheme="minorHAnsi" w:hAnsi="Arial" w:cs="Arial"/>
          <w:szCs w:val="22"/>
        </w:rPr>
        <w:t xml:space="preserve"> For example, the aim of an improvement might be to improve the attainment of the lowest 20% of young people by coaching them in class. As a balancing measure you might wish to track if the additional time spent with these pupils has a negative impact on the attainment or behaviour of the rest of the class. </w:t>
      </w:r>
    </w:p>
    <w:p w14:paraId="0B304C99" w14:textId="77777777" w:rsidR="008E49F9" w:rsidRPr="00164AAE" w:rsidRDefault="008E49F9" w:rsidP="008E49F9">
      <w:pPr>
        <w:pStyle w:val="NormalWeb"/>
        <w:spacing w:before="0" w:beforeAutospacing="0" w:after="0" w:afterAutospacing="0"/>
        <w:rPr>
          <w:rFonts w:ascii="Arial" w:eastAsiaTheme="minorHAnsi" w:hAnsi="Arial" w:cs="Arial"/>
          <w:szCs w:val="22"/>
        </w:rPr>
      </w:pPr>
    </w:p>
    <w:p w14:paraId="56F73530" w14:textId="77777777" w:rsidR="008E49F9" w:rsidRPr="00164AAE" w:rsidRDefault="008E49F9" w:rsidP="008E49F9">
      <w:pPr>
        <w:pStyle w:val="NormalWeb"/>
        <w:spacing w:before="0" w:beforeAutospacing="0" w:after="0" w:afterAutospacing="0"/>
        <w:rPr>
          <w:rFonts w:ascii="Arial" w:eastAsiaTheme="minorHAnsi" w:hAnsi="Arial" w:cs="Arial"/>
          <w:szCs w:val="22"/>
        </w:rPr>
      </w:pPr>
      <w:r w:rsidRPr="00164AAE">
        <w:rPr>
          <w:rFonts w:ascii="Arial" w:eastAsiaTheme="minorHAnsi" w:hAnsi="Arial" w:cs="Arial"/>
          <w:szCs w:val="22"/>
        </w:rPr>
        <w:t>Other examples may be:</w:t>
      </w:r>
    </w:p>
    <w:p w14:paraId="64C067B3" w14:textId="77777777" w:rsidR="008E49F9" w:rsidRPr="00164AAE" w:rsidRDefault="008E49F9" w:rsidP="008E49F9">
      <w:pPr>
        <w:pStyle w:val="NormalWeb"/>
        <w:numPr>
          <w:ilvl w:val="0"/>
          <w:numId w:val="15"/>
        </w:numPr>
        <w:spacing w:before="0" w:beforeAutospacing="0" w:after="0" w:afterAutospacing="0"/>
        <w:rPr>
          <w:rFonts w:ascii="Arial" w:eastAsiaTheme="minorHAnsi" w:hAnsi="Arial" w:cs="Arial"/>
          <w:szCs w:val="22"/>
        </w:rPr>
      </w:pPr>
      <w:r w:rsidRPr="00164AAE">
        <w:rPr>
          <w:rFonts w:ascii="Arial" w:eastAsiaTheme="minorHAnsi" w:hAnsi="Arial" w:cs="Arial"/>
          <w:szCs w:val="22"/>
        </w:rPr>
        <w:t>Increase in crime rates in a different area</w:t>
      </w:r>
    </w:p>
    <w:p w14:paraId="44572222" w14:textId="77777777" w:rsidR="008E49F9" w:rsidRPr="00164AAE" w:rsidRDefault="008E49F9" w:rsidP="008E49F9">
      <w:pPr>
        <w:pStyle w:val="NormalWeb"/>
        <w:numPr>
          <w:ilvl w:val="0"/>
          <w:numId w:val="15"/>
        </w:numPr>
        <w:spacing w:before="0" w:beforeAutospacing="0" w:after="0" w:afterAutospacing="0"/>
        <w:rPr>
          <w:rFonts w:ascii="Arial" w:eastAsiaTheme="minorHAnsi" w:hAnsi="Arial" w:cs="Arial"/>
          <w:szCs w:val="22"/>
        </w:rPr>
      </w:pPr>
      <w:r w:rsidRPr="00164AAE">
        <w:rPr>
          <w:rFonts w:ascii="Arial" w:eastAsiaTheme="minorHAnsi" w:hAnsi="Arial" w:cs="Arial"/>
          <w:szCs w:val="22"/>
        </w:rPr>
        <w:t>Decrease in footfall at other attractions</w:t>
      </w:r>
    </w:p>
    <w:p w14:paraId="5DC53F9A" w14:textId="77777777" w:rsidR="008E49F9" w:rsidRPr="00164AAE" w:rsidRDefault="008E49F9" w:rsidP="008E49F9">
      <w:pPr>
        <w:pStyle w:val="NormalWeb"/>
        <w:numPr>
          <w:ilvl w:val="0"/>
          <w:numId w:val="15"/>
        </w:numPr>
        <w:spacing w:before="0" w:beforeAutospacing="0" w:after="0" w:afterAutospacing="0"/>
        <w:rPr>
          <w:rFonts w:ascii="Arial" w:eastAsiaTheme="minorHAnsi" w:hAnsi="Arial" w:cs="Arial"/>
          <w:szCs w:val="22"/>
        </w:rPr>
      </w:pPr>
      <w:r w:rsidRPr="00164AAE">
        <w:rPr>
          <w:rFonts w:ascii="Arial" w:eastAsiaTheme="minorHAnsi" w:hAnsi="Arial" w:cs="Arial"/>
          <w:szCs w:val="22"/>
        </w:rPr>
        <w:t>Increase i</w:t>
      </w:r>
      <w:r>
        <w:rPr>
          <w:rFonts w:ascii="Arial" w:eastAsiaTheme="minorHAnsi" w:hAnsi="Arial" w:cs="Arial"/>
          <w:szCs w:val="22"/>
        </w:rPr>
        <w:t>n</w:t>
      </w:r>
      <w:r w:rsidRPr="00164AAE">
        <w:rPr>
          <w:rFonts w:ascii="Arial" w:eastAsiaTheme="minorHAnsi" w:hAnsi="Arial" w:cs="Arial"/>
          <w:szCs w:val="22"/>
        </w:rPr>
        <w:t xml:space="preserve"> decrease in complaints in another area</w:t>
      </w:r>
    </w:p>
    <w:p w14:paraId="7325DB32" w14:textId="77777777" w:rsidR="008E49F9" w:rsidRPr="00164AAE" w:rsidRDefault="008E49F9" w:rsidP="008E49F9">
      <w:pPr>
        <w:pStyle w:val="NormalWeb"/>
        <w:spacing w:before="0" w:beforeAutospacing="0" w:after="0" w:afterAutospacing="0"/>
        <w:rPr>
          <w:rFonts w:ascii="Arial" w:eastAsiaTheme="minorHAnsi" w:hAnsi="Arial" w:cs="Arial"/>
          <w:szCs w:val="22"/>
        </w:rPr>
      </w:pPr>
    </w:p>
    <w:p w14:paraId="0E570EB8" w14:textId="77777777" w:rsidR="008E49F9" w:rsidRPr="00164AAE" w:rsidRDefault="008E49F9" w:rsidP="008E49F9">
      <w:pPr>
        <w:pStyle w:val="NormalWeb"/>
        <w:spacing w:before="0" w:beforeAutospacing="0" w:after="0" w:afterAutospacing="0"/>
        <w:rPr>
          <w:rFonts w:ascii="Arial" w:eastAsiaTheme="minorHAnsi" w:hAnsi="Arial" w:cs="Arial"/>
          <w:szCs w:val="22"/>
        </w:rPr>
      </w:pPr>
      <w:r w:rsidRPr="00164AAE">
        <w:rPr>
          <w:rFonts w:ascii="Arial" w:eastAsiaTheme="minorHAnsi" w:hAnsi="Arial" w:cs="Arial"/>
          <w:szCs w:val="22"/>
        </w:rPr>
        <w:t>You may not know what your balancing measures will be before you begin your improvement.  The complexity of the work may mean the knock-on effect happens elsewhere, for this reason make sure you are sharing what you are doing and keep communication open. If other people identify a change – be it positive or negative – you can address and monitor it early.</w:t>
      </w:r>
    </w:p>
    <w:p w14:paraId="446ECB6A" w14:textId="77777777" w:rsidR="008E49F9" w:rsidRDefault="008E49F9" w:rsidP="00F76EA0">
      <w:pPr>
        <w:spacing w:after="0"/>
        <w:rPr>
          <w:rFonts w:ascii="Arial" w:hAnsi="Arial" w:cs="Arial"/>
          <w:b/>
          <w:noProof/>
          <w:color w:val="31849B" w:themeColor="accent5" w:themeShade="BF"/>
          <w:sz w:val="24"/>
          <w:lang w:eastAsia="en-GB"/>
        </w:rPr>
      </w:pPr>
    </w:p>
    <w:p w14:paraId="2EC7D861" w14:textId="77777777" w:rsidR="00C0016A" w:rsidRDefault="0033667F" w:rsidP="00C0016A">
      <w:pPr>
        <w:spacing w:after="0"/>
        <w:rPr>
          <w:rFonts w:ascii="Arial" w:hAnsi="Arial" w:cs="Arial"/>
          <w:b/>
          <w:color w:val="31849B" w:themeColor="accent5" w:themeShade="BF"/>
          <w:sz w:val="24"/>
          <w:szCs w:val="24"/>
        </w:rPr>
      </w:pPr>
      <w:r>
        <w:rPr>
          <w:rFonts w:ascii="Arial" w:hAnsi="Arial" w:cs="Arial"/>
          <w:b/>
          <w:color w:val="31849B" w:themeColor="accent5" w:themeShade="BF"/>
          <w:sz w:val="24"/>
          <w:szCs w:val="24"/>
        </w:rPr>
        <w:t>W</w:t>
      </w:r>
      <w:r w:rsidR="0035677D">
        <w:rPr>
          <w:rFonts w:ascii="Arial" w:hAnsi="Arial" w:cs="Arial"/>
          <w:b/>
          <w:color w:val="31849B" w:themeColor="accent5" w:themeShade="BF"/>
          <w:sz w:val="24"/>
          <w:szCs w:val="24"/>
        </w:rPr>
        <w:t>hat do I need to use this tool?</w:t>
      </w:r>
    </w:p>
    <w:p w14:paraId="6DAE92A1" w14:textId="77777777" w:rsidR="000B6C9E" w:rsidRDefault="000B6C9E" w:rsidP="00C0016A">
      <w:pPr>
        <w:spacing w:after="0"/>
        <w:rPr>
          <w:rFonts w:ascii="Arial" w:hAnsi="Arial" w:cs="Arial"/>
          <w:b/>
          <w:color w:val="31849B" w:themeColor="accent5" w:themeShade="BF"/>
          <w:sz w:val="24"/>
          <w:szCs w:val="24"/>
        </w:rPr>
      </w:pPr>
      <w:r>
        <w:rPr>
          <w:rFonts w:ascii="Arial" w:hAnsi="Arial" w:cs="Arial"/>
          <w:b/>
          <w:noProof/>
          <w:color w:val="31849B" w:themeColor="accent5" w:themeShade="BF"/>
          <w:sz w:val="24"/>
          <w:szCs w:val="24"/>
          <w:lang w:eastAsia="en-GB"/>
        </w:rPr>
        <mc:AlternateContent>
          <mc:Choice Requires="wpg">
            <w:drawing>
              <wp:anchor distT="0" distB="0" distL="114300" distR="114300" simplePos="0" relativeHeight="251669504" behindDoc="0" locked="0" layoutInCell="1" allowOverlap="1" wp14:anchorId="099E05B9" wp14:editId="0E4E33B8">
                <wp:simplePos x="0" y="0"/>
                <wp:positionH relativeFrom="column">
                  <wp:posOffset>-43180</wp:posOffset>
                </wp:positionH>
                <wp:positionV relativeFrom="paragraph">
                  <wp:posOffset>140970</wp:posOffset>
                </wp:positionV>
                <wp:extent cx="5823585" cy="1534795"/>
                <wp:effectExtent l="0" t="0" r="24765" b="27305"/>
                <wp:wrapNone/>
                <wp:docPr id="6" name="Group 6"/>
                <wp:cNvGraphicFramePr/>
                <a:graphic xmlns:a="http://schemas.openxmlformats.org/drawingml/2006/main">
                  <a:graphicData uri="http://schemas.microsoft.com/office/word/2010/wordprocessingGroup">
                    <wpg:wgp>
                      <wpg:cNvGrpSpPr/>
                      <wpg:grpSpPr>
                        <a:xfrm>
                          <a:off x="0" y="0"/>
                          <a:ext cx="5823585" cy="1534795"/>
                          <a:chOff x="0" y="66675"/>
                          <a:chExt cx="5823585" cy="1534795"/>
                        </a:xfrm>
                      </wpg:grpSpPr>
                      <wps:wsp>
                        <wps:cNvPr id="105" name="Rounded Rectangle 105"/>
                        <wps:cNvSpPr/>
                        <wps:spPr>
                          <a:xfrm>
                            <a:off x="0" y="66675"/>
                            <a:ext cx="1790700" cy="1534795"/>
                          </a:xfrm>
                          <a:prstGeom prst="roundRect">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7371A" w14:textId="77777777" w:rsidR="000B6C9E" w:rsidRPr="005B6594" w:rsidRDefault="000B6C9E" w:rsidP="000B6C9E">
                              <w:pPr>
                                <w:spacing w:after="0" w:line="240" w:lineRule="auto"/>
                                <w:rPr>
                                  <w:rFonts w:ascii="Arial" w:hAnsi="Arial" w:cs="Arial"/>
                                  <w:b/>
                                  <w:color w:val="000000" w:themeColor="text1"/>
                                  <w:sz w:val="24"/>
                                  <w:szCs w:val="24"/>
                                </w:rPr>
                              </w:pPr>
                              <w:r w:rsidRPr="005B6594">
                                <w:rPr>
                                  <w:rFonts w:ascii="Arial" w:hAnsi="Arial" w:cs="Arial"/>
                                  <w:b/>
                                  <w:color w:val="000000" w:themeColor="text1"/>
                                  <w:sz w:val="24"/>
                                  <w:szCs w:val="24"/>
                                </w:rPr>
                                <w:t>Materials</w:t>
                              </w:r>
                            </w:p>
                            <w:p w14:paraId="2529B81D" w14:textId="77777777" w:rsidR="000B6C9E" w:rsidRPr="005B6594" w:rsidRDefault="000B6C9E" w:rsidP="000B6C9E">
                              <w:pPr>
                                <w:spacing w:after="0" w:line="240" w:lineRule="auto"/>
                                <w:rPr>
                                  <w:rFonts w:ascii="Arial" w:hAnsi="Arial" w:cs="Arial"/>
                                  <w:color w:val="000000" w:themeColor="text1"/>
                                  <w:sz w:val="16"/>
                                  <w:szCs w:val="16"/>
                                </w:rPr>
                              </w:pPr>
                            </w:p>
                            <w:p w14:paraId="4C88F7F1" w14:textId="77777777" w:rsidR="000B6C9E" w:rsidRDefault="000B6C9E" w:rsidP="000B6C9E">
                              <w:pPr>
                                <w:spacing w:after="0" w:line="240" w:lineRule="auto"/>
                                <w:rPr>
                                  <w:rFonts w:ascii="Arial" w:hAnsi="Arial" w:cs="Arial"/>
                                  <w:color w:val="000000" w:themeColor="text1"/>
                                  <w:sz w:val="24"/>
                                  <w:szCs w:val="24"/>
                                </w:rPr>
                              </w:pPr>
                              <w:r>
                                <w:rPr>
                                  <w:rFonts w:ascii="Arial" w:hAnsi="Arial" w:cs="Arial"/>
                                  <w:color w:val="000000" w:themeColor="text1"/>
                                  <w:sz w:val="24"/>
                                  <w:szCs w:val="24"/>
                                </w:rPr>
                                <w:t>Microsoft Excel</w:t>
                              </w:r>
                            </w:p>
                            <w:p w14:paraId="3D9CB65D" w14:textId="77777777" w:rsidR="000B6C9E" w:rsidRDefault="000B6C9E" w:rsidP="000B6C9E">
                              <w:pPr>
                                <w:spacing w:after="0" w:line="240" w:lineRule="auto"/>
                                <w:rPr>
                                  <w:rFonts w:ascii="Arial" w:hAnsi="Arial" w:cs="Arial"/>
                                  <w:color w:val="000000" w:themeColor="text1"/>
                                  <w:sz w:val="24"/>
                                  <w:szCs w:val="24"/>
                                </w:rPr>
                              </w:pPr>
                              <w:r>
                                <w:rPr>
                                  <w:rFonts w:ascii="Arial" w:hAnsi="Arial" w:cs="Arial"/>
                                  <w:color w:val="000000" w:themeColor="text1"/>
                                  <w:sz w:val="24"/>
                                  <w:szCs w:val="24"/>
                                </w:rPr>
                                <w:t>Project charter</w:t>
                              </w:r>
                            </w:p>
                            <w:p w14:paraId="400CD125" w14:textId="77777777" w:rsidR="000B6C9E" w:rsidRPr="005B6594" w:rsidRDefault="000B6C9E" w:rsidP="000B6C9E">
                              <w:pPr>
                                <w:spacing w:after="0" w:line="240" w:lineRule="auto"/>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Rounded Rectangle 104"/>
                        <wps:cNvSpPr/>
                        <wps:spPr>
                          <a:xfrm>
                            <a:off x="1990726" y="76835"/>
                            <a:ext cx="1895474" cy="1524635"/>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3724C" w14:textId="77777777" w:rsidR="000B6C9E" w:rsidRDefault="000B6C9E" w:rsidP="000B6C9E">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Timing</w:t>
                              </w:r>
                            </w:p>
                            <w:p w14:paraId="36D4C4E5" w14:textId="77777777" w:rsidR="000B6C9E" w:rsidRPr="002A4A0B" w:rsidRDefault="000B6C9E" w:rsidP="000B6C9E">
                              <w:pPr>
                                <w:spacing w:after="0" w:line="240" w:lineRule="auto"/>
                                <w:rPr>
                                  <w:rFonts w:ascii="Arial" w:hAnsi="Arial" w:cs="Arial"/>
                                  <w:b/>
                                  <w:color w:val="FFFFFF" w:themeColor="background1"/>
                                  <w:sz w:val="8"/>
                                  <w:szCs w:val="8"/>
                                </w:rPr>
                              </w:pPr>
                            </w:p>
                            <w:p w14:paraId="1B9265A0" w14:textId="77777777" w:rsidR="000B6C9E" w:rsidRPr="005B6594" w:rsidRDefault="000B6C9E" w:rsidP="000B6C9E">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30-40 minutes</w:t>
                              </w:r>
                            </w:p>
                            <w:p w14:paraId="5A517C32" w14:textId="77777777" w:rsidR="000B6C9E" w:rsidRDefault="000B6C9E" w:rsidP="000B6C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Rounded Rectangle 106"/>
                        <wps:cNvSpPr/>
                        <wps:spPr>
                          <a:xfrm>
                            <a:off x="4048125" y="76835"/>
                            <a:ext cx="1775460" cy="1504950"/>
                          </a:xfrm>
                          <a:prstGeom prst="round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AE89A" w14:textId="77777777" w:rsidR="000B6C9E" w:rsidRPr="005B6594" w:rsidRDefault="000B6C9E" w:rsidP="000B6C9E">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Setup</w:t>
                              </w:r>
                            </w:p>
                            <w:p w14:paraId="735A24B3" w14:textId="77777777" w:rsidR="000B6C9E" w:rsidRPr="007409B9" w:rsidRDefault="000B6C9E" w:rsidP="000B6C9E">
                              <w:pPr>
                                <w:spacing w:after="0" w:line="240" w:lineRule="auto"/>
                                <w:rPr>
                                  <w:rFonts w:ascii="Arial" w:hAnsi="Arial" w:cs="Arial"/>
                                  <w:color w:val="000000" w:themeColor="text1"/>
                                  <w:sz w:val="10"/>
                                  <w:szCs w:val="10"/>
                                </w:rPr>
                              </w:pPr>
                            </w:p>
                            <w:p w14:paraId="643EE62E" w14:textId="77777777" w:rsidR="000B6C9E" w:rsidRPr="005B6594" w:rsidRDefault="000B6C9E" w:rsidP="000B6C9E">
                              <w:pPr>
                                <w:spacing w:after="0" w:line="240" w:lineRule="auto"/>
                                <w:rPr>
                                  <w:rFonts w:ascii="Arial" w:hAnsi="Arial" w:cs="Arial"/>
                                  <w:color w:val="000000" w:themeColor="text1"/>
                                  <w:sz w:val="24"/>
                                  <w:szCs w:val="24"/>
                                </w:rPr>
                              </w:pPr>
                              <w:r>
                                <w:rPr>
                                  <w:rFonts w:ascii="Arial" w:hAnsi="Arial" w:cs="Arial"/>
                                  <w:color w:val="000000" w:themeColor="text1"/>
                                  <w:sz w:val="24"/>
                                  <w:szCs w:val="24"/>
                                </w:rPr>
                                <w:t>Familiarity with Microsoft Excel</w:t>
                              </w:r>
                            </w:p>
                            <w:p w14:paraId="5C1155FD" w14:textId="77777777" w:rsidR="000B6C9E" w:rsidRDefault="000B6C9E" w:rsidP="000B6C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99E05B9" id="Group 6" o:spid="_x0000_s1026" style="position:absolute;margin-left:-3.4pt;margin-top:11.1pt;width:458.55pt;height:120.85pt;z-index:251669504;mso-height-relative:margin" coordorigin=",666" coordsize="58235,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BuwMAANsQAAAOAAAAZHJzL2Uyb0RvYy54bWzsWFtP5DYUfq/U/2D5vUwScpmJCCvEFlSJ&#10;7iLYap+N48xEcmzX9pChv77HdmKmFPbGLpUqeAi+HJ/Ll3M+n8zRm93A0S3TppeiwelBghETVLa9&#10;WDf4jw9nvywxMpaIlnApWIPvmMFvjn/+6WhUNcvkRvKWaQRKhKlH1eCNtapeLAzdsIGYA6mYgM1O&#10;6oFYmOr1otVkBO0DX2RJUi5GqVulJWXGwOrbsImPvf6uY9S+7zrDLOINBt+sf2r/vHHPxfERqdea&#10;qE1PJzfIN3gxkF6A0ajqLbEEbXX/L1VDT7U0srMHVA4L2XU9ZT4GiCZNHkRzruVW+VjW9bhWESaA&#10;9gFO36yWvru91KhvG1xiJMgAr8hbRaWDZlTrGiTOtbpWl3paWIeZi3bX6cH9hzjQzoN6F0FlO4so&#10;LBbL7LBYFhhR2EuLw7xaFQF2uoF3c3+uLMsq7vz6mdOL2fjC+RhdGhWkkblHyjwPqesNUcy/AONw&#10;mJBKE4gmYHUlt6JlLbqCRCNizRlymx4ofyLCZmoDCD6J2V7sM25ptUqqBHL2AW4xclIrbew5kwNy&#10;gwZDtojWeeIzkdxeGAuegPws58wbyfv2rOfcT1yZsVOu0S2BAiGUMmELf5xvh99lG9bLBP7CO4Nl&#10;99K8eD4vgwlfsE6TN/gPI1z8F3bBJ2cY0mOG3o/sHWfOHS6uWAd5Dwma+XhjAPtQpGFrQ1oWlosn&#10;Q/YKneYOsI26JwWPwZw6QMHLSd4dZZ6w4uHkU46Fw/GEtyyFjYeHXkj9mAJuo+UgP4MUoHEo2d3N&#10;bsrhG9neQdprGZjTKHrWQ7JdEGMviQaqhAQF+rfv4dFxOTZYTiOMNlL/9di6k4e6hF2MRqDeBps/&#10;t0QzjPhvAip2lea542o/yYsqg4ne37nZ3xHb4VRC8qZw0Sjqh07e8nnYaTl8hFvixFmFLSIo2G6w&#10;nYenNlwIcMtQdnLihYCdFbEX4lpRp9rB66row+4j0WqqNwul+k7OHEHqBxUXZN1JIU+2Vna9L0cH&#10;cEB1Ah74yjHtixBX/iniyr+KuNIV8FMGtwbQelUuDyfqjvS1XBV5BfYCfWV5GSQg4+dbY6alH01f&#10;lavaqdpimfva+0489UUGXgnpeYTkmxRPXfcV9MpL/xNeis3nYw3V1Ip+YUOVJ/kyzaBDe4KXqqrI&#10;S7gGAi8l+aqYueGleSn2T9CO7LVVsdsCxvghdPUcu68s9h1YLJsv2tfu6mW6K/+RCF/Q/tKfvvbd&#10;J/r+3Hdj979JHP8NAAD//wMAUEsDBBQABgAIAAAAIQBIWJH/4AAAAAkBAAAPAAAAZHJzL2Rvd25y&#10;ZXYueG1sTI/NasMwEITvhb6D2EJvifxDTeNaDiG0PYVCk0LpbWNtbBNrZSzFdt6+6qk57sww822x&#10;nk0nRhpca1lBvIxAEFdWt1wr+Dq8LZ5BOI+ssbNMCq7kYF3e3xWYazvxJ417X4tQwi5HBY33fS6l&#10;qxoy6Ja2Jw7eyQ4GfTiHWuoBp1BuOplEUSYNthwWGuxp21B13l+MgvcJp00av46782l7/Tk8fXzv&#10;YlLq8WHevIDwNPv/MPzhB3QoA9PRXlg70SlYZIHcK0iSBETwV3GUgjgGIUtXIMtC3n5Q/gIAAP//&#10;AwBQSwECLQAUAAYACAAAACEAtoM4kv4AAADhAQAAEwAAAAAAAAAAAAAAAAAAAAAAW0NvbnRlbnRf&#10;VHlwZXNdLnhtbFBLAQItABQABgAIAAAAIQA4/SH/1gAAAJQBAAALAAAAAAAAAAAAAAAAAC8BAABf&#10;cmVscy8ucmVsc1BLAQItABQABgAIAAAAIQBZLN/BuwMAANsQAAAOAAAAAAAAAAAAAAAAAC4CAABk&#10;cnMvZTJvRG9jLnhtbFBLAQItABQABgAIAAAAIQBIWJH/4AAAAAkBAAAPAAAAAAAAAAAAAAAAABUG&#10;AABkcnMvZG93bnJldi54bWxQSwUGAAAAAAQABADzAAAAIgcAAAAA&#10;">
                <v:roundrect id="Rounded Rectangle 105" o:spid="_x0000_s1027" style="position:absolute;top:666;width:17907;height:153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Q3wgAAANwAAAAPAAAAZHJzL2Rvd25yZXYueG1sRE/fa8Iw&#10;EH4X9j+EG/im6QTHqEYRWVFEhLnp89GcTbG51Cbaur/eDAa+3cf386bzzlbiRo0vHSt4GyYgiHOn&#10;Sy4U/Hxngw8QPiBrrByTgjt5mM9eelNMtWv5i277UIgYwj5FBSaEOpXS54Ys+qGriSN3co3FEGFT&#10;SN1gG8NtJUdJ8i4tlhwbDNa0NJSf91erAM3GZ8dtju3m9ClHv5esXu0OSvVfu8UERKAuPMX/7rWO&#10;85Mx/D0TL5CzBwAAAP//AwBQSwECLQAUAAYACAAAACEA2+H2y+4AAACFAQAAEwAAAAAAAAAAAAAA&#10;AAAAAAAAW0NvbnRlbnRfVHlwZXNdLnhtbFBLAQItABQABgAIAAAAIQBa9CxbvwAAABUBAAALAAAA&#10;AAAAAAAAAAAAAB8BAABfcmVscy8ucmVsc1BLAQItABQABgAIAAAAIQDXmLQ3wgAAANwAAAAPAAAA&#10;AAAAAAAAAAAAAAcCAABkcnMvZG93bnJldi54bWxQSwUGAAAAAAMAAwC3AAAA9gIAAAAA&#10;" fillcolor="#92cddc [1944]" strokecolor="#92cddc [1944]" strokeweight="2pt">
                  <v:textbox>
                    <w:txbxContent>
                      <w:p w14:paraId="5597371A" w14:textId="77777777" w:rsidR="000B6C9E" w:rsidRPr="005B6594" w:rsidRDefault="000B6C9E" w:rsidP="000B6C9E">
                        <w:pPr>
                          <w:spacing w:after="0" w:line="240" w:lineRule="auto"/>
                          <w:rPr>
                            <w:rFonts w:ascii="Arial" w:hAnsi="Arial" w:cs="Arial"/>
                            <w:b/>
                            <w:color w:val="000000" w:themeColor="text1"/>
                            <w:sz w:val="24"/>
                            <w:szCs w:val="24"/>
                          </w:rPr>
                        </w:pPr>
                        <w:r w:rsidRPr="005B6594">
                          <w:rPr>
                            <w:rFonts w:ascii="Arial" w:hAnsi="Arial" w:cs="Arial"/>
                            <w:b/>
                            <w:color w:val="000000" w:themeColor="text1"/>
                            <w:sz w:val="24"/>
                            <w:szCs w:val="24"/>
                          </w:rPr>
                          <w:t>Materials</w:t>
                        </w:r>
                      </w:p>
                      <w:p w14:paraId="2529B81D" w14:textId="77777777" w:rsidR="000B6C9E" w:rsidRPr="005B6594" w:rsidRDefault="000B6C9E" w:rsidP="000B6C9E">
                        <w:pPr>
                          <w:spacing w:after="0" w:line="240" w:lineRule="auto"/>
                          <w:rPr>
                            <w:rFonts w:ascii="Arial" w:hAnsi="Arial" w:cs="Arial"/>
                            <w:color w:val="000000" w:themeColor="text1"/>
                            <w:sz w:val="16"/>
                            <w:szCs w:val="16"/>
                          </w:rPr>
                        </w:pPr>
                      </w:p>
                      <w:p w14:paraId="4C88F7F1" w14:textId="77777777" w:rsidR="000B6C9E" w:rsidRDefault="000B6C9E" w:rsidP="000B6C9E">
                        <w:pPr>
                          <w:spacing w:after="0" w:line="240" w:lineRule="auto"/>
                          <w:rPr>
                            <w:rFonts w:ascii="Arial" w:hAnsi="Arial" w:cs="Arial"/>
                            <w:color w:val="000000" w:themeColor="text1"/>
                            <w:sz w:val="24"/>
                            <w:szCs w:val="24"/>
                          </w:rPr>
                        </w:pPr>
                        <w:r>
                          <w:rPr>
                            <w:rFonts w:ascii="Arial" w:hAnsi="Arial" w:cs="Arial"/>
                            <w:color w:val="000000" w:themeColor="text1"/>
                            <w:sz w:val="24"/>
                            <w:szCs w:val="24"/>
                          </w:rPr>
                          <w:t>Microsoft Excel</w:t>
                        </w:r>
                      </w:p>
                      <w:p w14:paraId="3D9CB65D" w14:textId="77777777" w:rsidR="000B6C9E" w:rsidRDefault="000B6C9E" w:rsidP="000B6C9E">
                        <w:pPr>
                          <w:spacing w:after="0" w:line="240" w:lineRule="auto"/>
                          <w:rPr>
                            <w:rFonts w:ascii="Arial" w:hAnsi="Arial" w:cs="Arial"/>
                            <w:color w:val="000000" w:themeColor="text1"/>
                            <w:sz w:val="24"/>
                            <w:szCs w:val="24"/>
                          </w:rPr>
                        </w:pPr>
                        <w:r>
                          <w:rPr>
                            <w:rFonts w:ascii="Arial" w:hAnsi="Arial" w:cs="Arial"/>
                            <w:color w:val="000000" w:themeColor="text1"/>
                            <w:sz w:val="24"/>
                            <w:szCs w:val="24"/>
                          </w:rPr>
                          <w:t>Project charter</w:t>
                        </w:r>
                      </w:p>
                      <w:p w14:paraId="400CD125" w14:textId="77777777" w:rsidR="000B6C9E" w:rsidRPr="005B6594" w:rsidRDefault="000B6C9E" w:rsidP="000B6C9E">
                        <w:pPr>
                          <w:spacing w:after="0" w:line="240" w:lineRule="auto"/>
                          <w:rPr>
                            <w:rFonts w:ascii="Arial" w:hAnsi="Arial" w:cs="Arial"/>
                            <w:color w:val="000000" w:themeColor="text1"/>
                            <w:sz w:val="24"/>
                            <w:szCs w:val="24"/>
                          </w:rPr>
                        </w:pPr>
                      </w:p>
                    </w:txbxContent>
                  </v:textbox>
                </v:roundrect>
                <v:roundrect id="Rounded Rectangle 104" o:spid="_x0000_s1028" style="position:absolute;left:19907;top:768;width:18955;height:152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hOwQAAANwAAAAPAAAAZHJzL2Rvd25yZXYueG1sRE9LasMw&#10;EN0Xcgcxhe4aqaFuEidKCIZCvSr5HGCwJraJNDKWaru3rwqB7ObxvrPdT86KgfrQetbwNlcgiCtv&#10;Wq41XM6frysQISIbtJ5Jwy8F2O9mT1vMjR/5SMMp1iKFcMhRQxNjl0sZqoYchrnviBN39b3DmGBf&#10;S9PjmMKdlQulPqTDllNDgx0VDVW304/TcPzO1lRcorV1VY54CNlStaXWL8/TYQMi0hQf4rv7y6T5&#10;6h3+n0kXyN0fAAAA//8DAFBLAQItABQABgAIAAAAIQDb4fbL7gAAAIUBAAATAAAAAAAAAAAAAAAA&#10;AAAAAABbQ29udGVudF9UeXBlc10ueG1sUEsBAi0AFAAGAAgAAAAhAFr0LFu/AAAAFQEAAAsAAAAA&#10;AAAAAAAAAAAAHwEAAF9yZWxzLy5yZWxzUEsBAi0AFAAGAAgAAAAhAKdV6E7BAAAA3AAAAA8AAAAA&#10;AAAAAAAAAAAABwIAAGRycy9kb3ducmV2LnhtbFBLBQYAAAAAAwADALcAAAD1AgAAAAA=&#10;" fillcolor="#31849b [2408]" strokecolor="#31849b [2408]" strokeweight="2pt">
                  <v:textbox>
                    <w:txbxContent>
                      <w:p w14:paraId="5CD3724C" w14:textId="77777777" w:rsidR="000B6C9E" w:rsidRDefault="000B6C9E" w:rsidP="000B6C9E">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Timing</w:t>
                        </w:r>
                      </w:p>
                      <w:p w14:paraId="36D4C4E5" w14:textId="77777777" w:rsidR="000B6C9E" w:rsidRPr="002A4A0B" w:rsidRDefault="000B6C9E" w:rsidP="000B6C9E">
                        <w:pPr>
                          <w:spacing w:after="0" w:line="240" w:lineRule="auto"/>
                          <w:rPr>
                            <w:rFonts w:ascii="Arial" w:hAnsi="Arial" w:cs="Arial"/>
                            <w:b/>
                            <w:color w:val="FFFFFF" w:themeColor="background1"/>
                            <w:sz w:val="8"/>
                            <w:szCs w:val="8"/>
                          </w:rPr>
                        </w:pPr>
                      </w:p>
                      <w:p w14:paraId="1B9265A0" w14:textId="77777777" w:rsidR="000B6C9E" w:rsidRPr="005B6594" w:rsidRDefault="000B6C9E" w:rsidP="000B6C9E">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30-40 minutes</w:t>
                        </w:r>
                      </w:p>
                      <w:p w14:paraId="5A517C32" w14:textId="77777777" w:rsidR="000B6C9E" w:rsidRDefault="000B6C9E" w:rsidP="000B6C9E">
                        <w:pPr>
                          <w:jc w:val="center"/>
                        </w:pPr>
                      </w:p>
                    </w:txbxContent>
                  </v:textbox>
                </v:roundrect>
                <v:roundrect id="Rounded Rectangle 106" o:spid="_x0000_s1029" style="position:absolute;left:40481;top:768;width:17754;height:150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17wgAAANwAAAAPAAAAZHJzL2Rvd25yZXYueG1sRE9Na8JA&#10;EL0L/odlhN50YysiqauIUIgXoVHsdZqdZkOyszG7auyvdwsFb/N4n7Nc97YRV+p85VjBdJKAIC6c&#10;rrhUcDx8jBcgfEDW2DgmBXfysF4NB0tMtbvxJ13zUIoYwj5FBSaENpXSF4Ys+olriSP34zqLIcKu&#10;lLrDWwy3jXxNkrm0WHFsMNjS1lBR5xerYJftsz4vz+ev77ffU7ExelbXWqmXUb95BxGoD0/xvzvT&#10;cX4yh79n4gVy9QAAAP//AwBQSwECLQAUAAYACAAAACEA2+H2y+4AAACFAQAAEwAAAAAAAAAAAAAA&#10;AAAAAAAAW0NvbnRlbnRfVHlwZXNdLnhtbFBLAQItABQABgAIAAAAIQBa9CxbvwAAABUBAAALAAAA&#10;AAAAAAAAAAAAAB8BAABfcmVscy8ucmVsc1BLAQItABQABgAIAAAAIQB8Hs17wgAAANwAAAAPAAAA&#10;AAAAAAAAAAAAAAcCAABkcnMvZG93bnJldi54bWxQSwUGAAAAAAMAAwC3AAAA9gIAAAAA&#10;" fillcolor="#b6dde8 [1304]" strokecolor="#b6dde8 [1304]" strokeweight="2pt">
                  <v:textbox>
                    <w:txbxContent>
                      <w:p w14:paraId="101AE89A" w14:textId="77777777" w:rsidR="000B6C9E" w:rsidRPr="005B6594" w:rsidRDefault="000B6C9E" w:rsidP="000B6C9E">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Setup</w:t>
                        </w:r>
                      </w:p>
                      <w:p w14:paraId="735A24B3" w14:textId="77777777" w:rsidR="000B6C9E" w:rsidRPr="007409B9" w:rsidRDefault="000B6C9E" w:rsidP="000B6C9E">
                        <w:pPr>
                          <w:spacing w:after="0" w:line="240" w:lineRule="auto"/>
                          <w:rPr>
                            <w:rFonts w:ascii="Arial" w:hAnsi="Arial" w:cs="Arial"/>
                            <w:color w:val="000000" w:themeColor="text1"/>
                            <w:sz w:val="10"/>
                            <w:szCs w:val="10"/>
                          </w:rPr>
                        </w:pPr>
                      </w:p>
                      <w:p w14:paraId="643EE62E" w14:textId="77777777" w:rsidR="000B6C9E" w:rsidRPr="005B6594" w:rsidRDefault="000B6C9E" w:rsidP="000B6C9E">
                        <w:pPr>
                          <w:spacing w:after="0" w:line="240" w:lineRule="auto"/>
                          <w:rPr>
                            <w:rFonts w:ascii="Arial" w:hAnsi="Arial" w:cs="Arial"/>
                            <w:color w:val="000000" w:themeColor="text1"/>
                            <w:sz w:val="24"/>
                            <w:szCs w:val="24"/>
                          </w:rPr>
                        </w:pPr>
                        <w:r>
                          <w:rPr>
                            <w:rFonts w:ascii="Arial" w:hAnsi="Arial" w:cs="Arial"/>
                            <w:color w:val="000000" w:themeColor="text1"/>
                            <w:sz w:val="24"/>
                            <w:szCs w:val="24"/>
                          </w:rPr>
                          <w:t>Familiarity with Microsoft Excel</w:t>
                        </w:r>
                      </w:p>
                      <w:p w14:paraId="5C1155FD" w14:textId="77777777" w:rsidR="000B6C9E" w:rsidRDefault="000B6C9E" w:rsidP="000B6C9E">
                        <w:pPr>
                          <w:jc w:val="center"/>
                        </w:pPr>
                      </w:p>
                    </w:txbxContent>
                  </v:textbox>
                </v:roundrect>
              </v:group>
            </w:pict>
          </mc:Fallback>
        </mc:AlternateContent>
      </w:r>
    </w:p>
    <w:p w14:paraId="5D3C2E70" w14:textId="77777777" w:rsidR="000B6C9E" w:rsidRDefault="000B6C9E" w:rsidP="00C0016A">
      <w:pPr>
        <w:spacing w:after="0"/>
        <w:rPr>
          <w:rFonts w:ascii="Arial" w:hAnsi="Arial" w:cs="Arial"/>
          <w:b/>
          <w:color w:val="31849B" w:themeColor="accent5" w:themeShade="BF"/>
          <w:sz w:val="24"/>
          <w:szCs w:val="24"/>
        </w:rPr>
      </w:pPr>
    </w:p>
    <w:p w14:paraId="68CE5394" w14:textId="77777777" w:rsidR="000B6C9E" w:rsidRDefault="000B6C9E" w:rsidP="00C0016A">
      <w:pPr>
        <w:spacing w:after="0"/>
        <w:rPr>
          <w:rFonts w:ascii="Arial" w:hAnsi="Arial" w:cs="Arial"/>
          <w:b/>
          <w:color w:val="31849B" w:themeColor="accent5" w:themeShade="BF"/>
          <w:sz w:val="24"/>
          <w:szCs w:val="24"/>
        </w:rPr>
      </w:pPr>
    </w:p>
    <w:p w14:paraId="4E694D40" w14:textId="77777777" w:rsidR="000B6C9E" w:rsidRDefault="000B6C9E" w:rsidP="00C0016A">
      <w:pPr>
        <w:spacing w:after="0"/>
        <w:rPr>
          <w:rFonts w:ascii="Arial" w:hAnsi="Arial" w:cs="Arial"/>
          <w:b/>
          <w:color w:val="31849B" w:themeColor="accent5" w:themeShade="BF"/>
          <w:sz w:val="24"/>
          <w:szCs w:val="24"/>
        </w:rPr>
      </w:pPr>
    </w:p>
    <w:p w14:paraId="38C56D16" w14:textId="77777777" w:rsidR="000B6C9E" w:rsidRDefault="000B6C9E" w:rsidP="00C0016A">
      <w:pPr>
        <w:spacing w:after="0"/>
        <w:rPr>
          <w:rFonts w:ascii="Arial" w:hAnsi="Arial" w:cs="Arial"/>
          <w:b/>
          <w:color w:val="31849B" w:themeColor="accent5" w:themeShade="BF"/>
          <w:sz w:val="24"/>
          <w:szCs w:val="24"/>
        </w:rPr>
      </w:pPr>
    </w:p>
    <w:p w14:paraId="08F6C0DC" w14:textId="77777777" w:rsidR="000B6C9E" w:rsidRDefault="000B6C9E" w:rsidP="00C0016A">
      <w:pPr>
        <w:spacing w:after="0"/>
        <w:rPr>
          <w:rFonts w:ascii="Arial" w:hAnsi="Arial" w:cs="Arial"/>
          <w:b/>
          <w:color w:val="31849B" w:themeColor="accent5" w:themeShade="BF"/>
          <w:sz w:val="24"/>
          <w:szCs w:val="24"/>
        </w:rPr>
      </w:pPr>
    </w:p>
    <w:p w14:paraId="7D515F8E" w14:textId="77777777" w:rsidR="000B6C9E" w:rsidRDefault="000B6C9E" w:rsidP="00C0016A">
      <w:pPr>
        <w:spacing w:after="0"/>
        <w:rPr>
          <w:rFonts w:ascii="Arial" w:hAnsi="Arial" w:cs="Arial"/>
          <w:b/>
          <w:color w:val="31849B" w:themeColor="accent5" w:themeShade="BF"/>
          <w:sz w:val="24"/>
          <w:szCs w:val="24"/>
        </w:rPr>
      </w:pPr>
    </w:p>
    <w:p w14:paraId="35CBCE29" w14:textId="77777777" w:rsidR="000B6C9E" w:rsidRDefault="000B6C9E" w:rsidP="00C0016A">
      <w:pPr>
        <w:spacing w:after="0"/>
        <w:rPr>
          <w:rFonts w:ascii="Arial" w:hAnsi="Arial" w:cs="Arial"/>
          <w:b/>
          <w:color w:val="31849B" w:themeColor="accent5" w:themeShade="BF"/>
          <w:sz w:val="24"/>
          <w:szCs w:val="24"/>
        </w:rPr>
      </w:pPr>
    </w:p>
    <w:p w14:paraId="66B0D33C" w14:textId="77777777" w:rsidR="000B6C9E" w:rsidRDefault="000B6C9E" w:rsidP="00C0016A">
      <w:pPr>
        <w:spacing w:after="0"/>
        <w:rPr>
          <w:rFonts w:ascii="Arial" w:hAnsi="Arial" w:cs="Arial"/>
          <w:b/>
          <w:color w:val="31849B" w:themeColor="accent5" w:themeShade="BF"/>
          <w:sz w:val="24"/>
          <w:szCs w:val="24"/>
        </w:rPr>
      </w:pPr>
    </w:p>
    <w:p w14:paraId="28A4848F" w14:textId="77777777" w:rsidR="00F76EA0" w:rsidRDefault="00EA1233" w:rsidP="00C0016A">
      <w:pPr>
        <w:spacing w:after="0"/>
        <w:rPr>
          <w:rFonts w:ascii="Arial" w:hAnsi="Arial" w:cs="Arial"/>
          <w:b/>
          <w:color w:val="31849B" w:themeColor="accent5" w:themeShade="BF"/>
          <w:sz w:val="24"/>
          <w:szCs w:val="24"/>
        </w:rPr>
      </w:pPr>
      <w:r>
        <w:rPr>
          <w:color w:val="31849B" w:themeColor="accent5" w:themeShade="BF"/>
          <w:sz w:val="24"/>
          <w:szCs w:val="24"/>
        </w:rPr>
        <w:br/>
      </w:r>
      <w:r w:rsidR="0035677D">
        <w:rPr>
          <w:rFonts w:ascii="Arial" w:hAnsi="Arial" w:cs="Arial"/>
          <w:b/>
          <w:color w:val="31849B" w:themeColor="accent5" w:themeShade="BF"/>
          <w:sz w:val="24"/>
          <w:szCs w:val="24"/>
        </w:rPr>
        <w:t>What tips and tricks will be useful in facilitating this tool?</w:t>
      </w:r>
    </w:p>
    <w:p w14:paraId="4A7E1AAB" w14:textId="77777777" w:rsidR="00C0016A" w:rsidRDefault="00C0016A" w:rsidP="00C0016A">
      <w:pPr>
        <w:spacing w:after="0"/>
        <w:rPr>
          <w:rFonts w:ascii="Arial" w:hAnsi="Arial" w:cs="Arial"/>
          <w:b/>
          <w:color w:val="31849B" w:themeColor="accent5" w:themeShade="BF"/>
          <w:sz w:val="24"/>
          <w:szCs w:val="24"/>
        </w:rPr>
      </w:pPr>
    </w:p>
    <w:p w14:paraId="62D1FF37" w14:textId="77777777" w:rsidR="000668E2" w:rsidRPr="00C0016A" w:rsidRDefault="00C0016A" w:rsidP="00C0016A">
      <w:pPr>
        <w:pStyle w:val="ListParagraph"/>
        <w:numPr>
          <w:ilvl w:val="0"/>
          <w:numId w:val="10"/>
        </w:numPr>
        <w:rPr>
          <w:color w:val="31849B" w:themeColor="accent5" w:themeShade="BF"/>
          <w:sz w:val="24"/>
          <w:szCs w:val="24"/>
        </w:rPr>
      </w:pPr>
      <w:r>
        <w:rPr>
          <w:rFonts w:ascii="Arial" w:hAnsi="Arial" w:cs="Arial"/>
          <w:sz w:val="24"/>
          <w:szCs w:val="24"/>
        </w:rPr>
        <w:t xml:space="preserve">The Measurement Plan should be created as soon as the team identifies its </w:t>
      </w:r>
      <w:r w:rsidR="000B6C9E">
        <w:rPr>
          <w:rFonts w:ascii="Arial" w:hAnsi="Arial" w:cs="Arial"/>
          <w:sz w:val="24"/>
          <w:szCs w:val="24"/>
        </w:rPr>
        <w:t>improvement aim</w:t>
      </w:r>
      <w:r>
        <w:rPr>
          <w:rFonts w:ascii="Arial" w:hAnsi="Arial" w:cs="Arial"/>
          <w:sz w:val="24"/>
          <w:szCs w:val="24"/>
        </w:rPr>
        <w:t xml:space="preserve"> and has mapped the process it wants to improve.</w:t>
      </w:r>
    </w:p>
    <w:p w14:paraId="7715BCEB" w14:textId="77777777" w:rsidR="00C0016A" w:rsidRPr="00C0016A" w:rsidRDefault="00C0016A" w:rsidP="00C0016A">
      <w:pPr>
        <w:pStyle w:val="ListParagraph"/>
        <w:numPr>
          <w:ilvl w:val="0"/>
          <w:numId w:val="10"/>
        </w:numPr>
        <w:rPr>
          <w:color w:val="31849B" w:themeColor="accent5" w:themeShade="BF"/>
          <w:sz w:val="24"/>
          <w:szCs w:val="24"/>
        </w:rPr>
      </w:pPr>
      <w:r>
        <w:rPr>
          <w:rFonts w:ascii="Arial" w:hAnsi="Arial" w:cs="Arial"/>
          <w:sz w:val="24"/>
          <w:szCs w:val="24"/>
        </w:rPr>
        <w:t xml:space="preserve">Use lots of clarifying </w:t>
      </w:r>
      <w:proofErr w:type="gramStart"/>
      <w:r>
        <w:rPr>
          <w:rFonts w:ascii="Arial" w:hAnsi="Arial" w:cs="Arial"/>
          <w:sz w:val="24"/>
          <w:szCs w:val="24"/>
        </w:rPr>
        <w:t>questions, and</w:t>
      </w:r>
      <w:proofErr w:type="gramEnd"/>
      <w:r>
        <w:rPr>
          <w:rFonts w:ascii="Arial" w:hAnsi="Arial" w:cs="Arial"/>
          <w:sz w:val="24"/>
          <w:szCs w:val="24"/>
        </w:rPr>
        <w:t xml:space="preserve"> try not to debate hunches – a great answer to “How much data do we need?” is “Just enough.”</w:t>
      </w:r>
    </w:p>
    <w:p w14:paraId="74DE2270" w14:textId="77777777" w:rsidR="009B44B0" w:rsidRPr="009B44B0" w:rsidRDefault="00C0016A" w:rsidP="009B44B0">
      <w:pPr>
        <w:pStyle w:val="ListParagraph"/>
        <w:numPr>
          <w:ilvl w:val="0"/>
          <w:numId w:val="10"/>
        </w:numPr>
        <w:rPr>
          <w:color w:val="31849B" w:themeColor="accent5" w:themeShade="BF"/>
          <w:sz w:val="24"/>
          <w:szCs w:val="24"/>
        </w:rPr>
      </w:pPr>
      <w:r>
        <w:rPr>
          <w:rFonts w:ascii="Arial" w:hAnsi="Arial" w:cs="Arial"/>
          <w:sz w:val="24"/>
          <w:szCs w:val="24"/>
        </w:rPr>
        <w:t>Automate the collection process if possible.</w:t>
      </w:r>
    </w:p>
    <w:p w14:paraId="7EF444DA" w14:textId="77777777" w:rsidR="00C0016A" w:rsidRPr="009B44B0" w:rsidRDefault="00C0016A" w:rsidP="00C0016A">
      <w:pPr>
        <w:pStyle w:val="ListParagraph"/>
        <w:numPr>
          <w:ilvl w:val="0"/>
          <w:numId w:val="10"/>
        </w:numPr>
        <w:rPr>
          <w:color w:val="31849B" w:themeColor="accent5" w:themeShade="BF"/>
          <w:sz w:val="24"/>
          <w:szCs w:val="24"/>
        </w:rPr>
      </w:pPr>
      <w:r>
        <w:rPr>
          <w:rFonts w:ascii="Arial" w:hAnsi="Arial" w:cs="Arial"/>
          <w:sz w:val="24"/>
          <w:szCs w:val="24"/>
        </w:rPr>
        <w:t>Always explore existing data sources.</w:t>
      </w:r>
    </w:p>
    <w:p w14:paraId="019143B3" w14:textId="77777777" w:rsidR="00C0016A" w:rsidRPr="00C0016A" w:rsidRDefault="00C0016A" w:rsidP="00C0016A">
      <w:pPr>
        <w:pStyle w:val="ListParagraph"/>
        <w:numPr>
          <w:ilvl w:val="0"/>
          <w:numId w:val="10"/>
        </w:numPr>
        <w:rPr>
          <w:color w:val="31849B" w:themeColor="accent5" w:themeShade="BF"/>
          <w:sz w:val="24"/>
          <w:szCs w:val="24"/>
        </w:rPr>
      </w:pPr>
      <w:r>
        <w:rPr>
          <w:rFonts w:ascii="Arial" w:hAnsi="Arial" w:cs="Arial"/>
          <w:sz w:val="24"/>
          <w:szCs w:val="24"/>
        </w:rPr>
        <w:t>Ensure that the measurement plan is directly linked to the aim statement in the charter.</w:t>
      </w:r>
    </w:p>
    <w:p w14:paraId="3CDEE4B2" w14:textId="77777777" w:rsidR="00631974" w:rsidRDefault="00631974">
      <w:pPr>
        <w:rPr>
          <w:rStyle w:val="Hyperlink"/>
          <w:sz w:val="24"/>
          <w:szCs w:val="24"/>
        </w:rPr>
        <w:sectPr w:rsidR="00631974" w:rsidSect="000B6C9E">
          <w:pgSz w:w="11906" w:h="16838" w:code="9"/>
          <w:pgMar w:top="1440" w:right="991" w:bottom="1440" w:left="1418" w:header="709" w:footer="709" w:gutter="0"/>
          <w:cols w:space="708"/>
          <w:docGrid w:linePitch="360"/>
        </w:sectPr>
      </w:pPr>
    </w:p>
    <w:p w14:paraId="4DF8631F" w14:textId="77777777" w:rsidR="00631974" w:rsidRDefault="00E00348">
      <w:pPr>
        <w:rPr>
          <w:rStyle w:val="Hyperlink"/>
          <w:rFonts w:ascii="Arial" w:hAnsi="Arial" w:cs="Arial"/>
          <w:b/>
          <w:color w:val="31849B"/>
          <w:sz w:val="24"/>
          <w:szCs w:val="24"/>
          <w:u w:val="none"/>
        </w:rPr>
      </w:pPr>
      <w:r w:rsidRPr="00E00348">
        <w:rPr>
          <w:rStyle w:val="Hyperlink"/>
          <w:rFonts w:ascii="Arial" w:hAnsi="Arial" w:cs="Arial"/>
          <w:b/>
          <w:color w:val="31849B"/>
          <w:sz w:val="24"/>
          <w:szCs w:val="24"/>
          <w:u w:val="none"/>
        </w:rPr>
        <w:lastRenderedPageBreak/>
        <w:t>Measurement Plan Template</w:t>
      </w:r>
    </w:p>
    <w:tbl>
      <w:tblPr>
        <w:tblStyle w:val="TableGrid"/>
        <w:tblW w:w="5000" w:type="pct"/>
        <w:tblLook w:val="04A0" w:firstRow="1" w:lastRow="0" w:firstColumn="1" w:lastColumn="0" w:noHBand="0" w:noVBand="1"/>
      </w:tblPr>
      <w:tblGrid>
        <w:gridCol w:w="2234"/>
        <w:gridCol w:w="2126"/>
        <w:gridCol w:w="2979"/>
        <w:gridCol w:w="4108"/>
        <w:gridCol w:w="2727"/>
      </w:tblGrid>
      <w:tr w:rsidR="00DF2157" w:rsidRPr="000C590A" w14:paraId="796C57C6" w14:textId="77777777" w:rsidTr="003F120D">
        <w:tc>
          <w:tcPr>
            <w:tcW w:w="788" w:type="pct"/>
            <w:shd w:val="clear" w:color="auto" w:fill="DAEEF3" w:themeFill="accent5" w:themeFillTint="33"/>
          </w:tcPr>
          <w:p w14:paraId="06493E47" w14:textId="77777777" w:rsidR="00DF2157" w:rsidRPr="002B4FAC" w:rsidRDefault="00DF2157" w:rsidP="003F120D">
            <w:pPr>
              <w:rPr>
                <w:b/>
              </w:rPr>
            </w:pPr>
            <w:r w:rsidRPr="002B4FAC">
              <w:rPr>
                <w:b/>
              </w:rPr>
              <w:t>Name of measure</w:t>
            </w:r>
          </w:p>
          <w:p w14:paraId="42E6D15B" w14:textId="77777777" w:rsidR="00DF2157" w:rsidRPr="002B4FAC" w:rsidRDefault="00DF2157" w:rsidP="003F120D">
            <w:pPr>
              <w:rPr>
                <w:sz w:val="18"/>
                <w:szCs w:val="18"/>
              </w:rPr>
            </w:pPr>
            <w:r w:rsidRPr="002B4FAC">
              <w:rPr>
                <w:sz w:val="18"/>
                <w:szCs w:val="18"/>
              </w:rPr>
              <w:t>Indicate whether it’s an Outcome (O), Process (P) or Balancing (B) measure and specify type of measure (e.g. percentage / count / rate / variable / days or cases between).</w:t>
            </w:r>
          </w:p>
        </w:tc>
        <w:tc>
          <w:tcPr>
            <w:tcW w:w="750" w:type="pct"/>
            <w:shd w:val="clear" w:color="auto" w:fill="DAEEF3" w:themeFill="accent5" w:themeFillTint="33"/>
          </w:tcPr>
          <w:p w14:paraId="2BFA664D" w14:textId="77777777" w:rsidR="00DF2157" w:rsidRDefault="00DF2157" w:rsidP="003F120D">
            <w:pPr>
              <w:rPr>
                <w:b/>
              </w:rPr>
            </w:pPr>
            <w:r>
              <w:rPr>
                <w:b/>
              </w:rPr>
              <w:t>Concept being measured and why it’s important to look at this</w:t>
            </w:r>
          </w:p>
          <w:p w14:paraId="4033746F" w14:textId="77777777" w:rsidR="00DF2157" w:rsidRPr="00926372" w:rsidRDefault="00DF2157" w:rsidP="003F120D">
            <w:pPr>
              <w:rPr>
                <w:sz w:val="20"/>
              </w:rPr>
            </w:pPr>
            <w:r>
              <w:rPr>
                <w:sz w:val="20"/>
              </w:rPr>
              <w:t>What is the purpose of this measure?</w:t>
            </w:r>
          </w:p>
        </w:tc>
        <w:tc>
          <w:tcPr>
            <w:tcW w:w="1051" w:type="pct"/>
            <w:shd w:val="clear" w:color="auto" w:fill="DAEEF3" w:themeFill="accent5" w:themeFillTint="33"/>
          </w:tcPr>
          <w:p w14:paraId="1106A5B6" w14:textId="77777777" w:rsidR="00DF2157" w:rsidRDefault="00DF2157" w:rsidP="003F120D">
            <w:pPr>
              <w:rPr>
                <w:b/>
              </w:rPr>
            </w:pPr>
            <w:r>
              <w:rPr>
                <w:b/>
              </w:rPr>
              <w:t>Operational definition</w:t>
            </w:r>
          </w:p>
          <w:p w14:paraId="470FF35C" w14:textId="77777777" w:rsidR="00DF2157" w:rsidRPr="002B4FAC" w:rsidRDefault="00DF2157" w:rsidP="003F120D">
            <w:pPr>
              <w:rPr>
                <w:b/>
                <w:sz w:val="18"/>
                <w:szCs w:val="18"/>
              </w:rPr>
            </w:pPr>
            <w:r w:rsidRPr="002B4FAC">
              <w:rPr>
                <w:sz w:val="18"/>
                <w:szCs w:val="18"/>
              </w:rPr>
              <w:t>Clear, precise definition of the measure and how it is calculated.  Include numerator and denominator if it’s a % or rate.  What / who is included or excluded?</w:t>
            </w:r>
          </w:p>
        </w:tc>
        <w:tc>
          <w:tcPr>
            <w:tcW w:w="1449" w:type="pct"/>
            <w:shd w:val="clear" w:color="auto" w:fill="DAEEF3" w:themeFill="accent5" w:themeFillTint="33"/>
          </w:tcPr>
          <w:p w14:paraId="49F7EBC2" w14:textId="77777777" w:rsidR="00DF2157" w:rsidRDefault="00DF2157" w:rsidP="003F120D">
            <w:pPr>
              <w:rPr>
                <w:b/>
              </w:rPr>
            </w:pPr>
            <w:r>
              <w:rPr>
                <w:b/>
              </w:rPr>
              <w:t>Data collection</w:t>
            </w:r>
          </w:p>
          <w:p w14:paraId="471C5B6D" w14:textId="77777777" w:rsidR="00DF2157" w:rsidRPr="00926372" w:rsidRDefault="00DF2157" w:rsidP="003F120D">
            <w:pPr>
              <w:rPr>
                <w:sz w:val="20"/>
              </w:rPr>
            </w:pPr>
            <w:r>
              <w:rPr>
                <w:sz w:val="20"/>
              </w:rPr>
              <w:t xml:space="preserve">Who is collecting it? How often and when? Where </w:t>
            </w:r>
            <w:proofErr w:type="gramStart"/>
            <w:r>
              <w:rPr>
                <w:sz w:val="20"/>
              </w:rPr>
              <w:t>is</w:t>
            </w:r>
            <w:proofErr w:type="gramEnd"/>
            <w:r>
              <w:rPr>
                <w:sz w:val="20"/>
              </w:rPr>
              <w:t xml:space="preserve"> the data coming from?  What’s the sampling method and sample size (if used)?  </w:t>
            </w:r>
          </w:p>
        </w:tc>
        <w:tc>
          <w:tcPr>
            <w:tcW w:w="962" w:type="pct"/>
            <w:shd w:val="clear" w:color="auto" w:fill="DAEEF3" w:themeFill="accent5" w:themeFillTint="33"/>
          </w:tcPr>
          <w:p w14:paraId="25EC384B" w14:textId="77777777" w:rsidR="00DF2157" w:rsidRDefault="00DF2157" w:rsidP="003F120D">
            <w:pPr>
              <w:rPr>
                <w:b/>
              </w:rPr>
            </w:pPr>
            <w:r>
              <w:rPr>
                <w:b/>
              </w:rPr>
              <w:t xml:space="preserve">Where are we and where do we want to be? </w:t>
            </w:r>
          </w:p>
          <w:p w14:paraId="72386AF6" w14:textId="77777777" w:rsidR="00DF2157" w:rsidRPr="000C590A" w:rsidRDefault="00DF2157" w:rsidP="003F120D">
            <w:pPr>
              <w:rPr>
                <w:b/>
              </w:rPr>
            </w:pPr>
            <w:r w:rsidRPr="0074643F">
              <w:rPr>
                <w:sz w:val="20"/>
              </w:rPr>
              <w:t>Baseline info and goal for this measure</w:t>
            </w:r>
          </w:p>
        </w:tc>
      </w:tr>
      <w:tr w:rsidR="00DF2157" w:rsidRPr="00F017C5" w14:paraId="74DA9D5A" w14:textId="77777777" w:rsidTr="003F120D">
        <w:tc>
          <w:tcPr>
            <w:tcW w:w="788" w:type="pct"/>
          </w:tcPr>
          <w:p w14:paraId="4C70433C" w14:textId="77777777" w:rsidR="00DF2157" w:rsidRPr="00F017C5" w:rsidRDefault="00DF2157" w:rsidP="003F120D">
            <w:pPr>
              <w:rPr>
                <w:sz w:val="20"/>
                <w:szCs w:val="20"/>
              </w:rPr>
            </w:pPr>
            <w:r w:rsidRPr="00F017C5">
              <w:rPr>
                <w:sz w:val="20"/>
                <w:szCs w:val="20"/>
              </w:rPr>
              <w:t>e.g. Outcome</w:t>
            </w:r>
          </w:p>
          <w:p w14:paraId="09D03BD4" w14:textId="77777777" w:rsidR="00DF2157" w:rsidRPr="00F017C5" w:rsidRDefault="00DF2157" w:rsidP="003F120D">
            <w:pPr>
              <w:rPr>
                <w:sz w:val="20"/>
                <w:szCs w:val="20"/>
              </w:rPr>
            </w:pPr>
            <w:r>
              <w:rPr>
                <w:sz w:val="20"/>
                <w:szCs w:val="20"/>
              </w:rPr>
              <w:t>Percentage of c</w:t>
            </w:r>
            <w:r w:rsidRPr="00F017C5">
              <w:rPr>
                <w:sz w:val="20"/>
                <w:szCs w:val="20"/>
              </w:rPr>
              <w:t>hildren reaching developmental milestone in language and literacy</w:t>
            </w:r>
          </w:p>
          <w:p w14:paraId="1493DE21" w14:textId="77777777" w:rsidR="00DF2157" w:rsidRPr="00F017C5" w:rsidRDefault="00DF2157" w:rsidP="003F120D">
            <w:pPr>
              <w:rPr>
                <w:sz w:val="20"/>
                <w:szCs w:val="20"/>
              </w:rPr>
            </w:pPr>
          </w:p>
          <w:p w14:paraId="07BD4E9D" w14:textId="77777777" w:rsidR="00DF2157" w:rsidRPr="00F017C5" w:rsidRDefault="00DF2157" w:rsidP="003F120D">
            <w:pPr>
              <w:rPr>
                <w:sz w:val="20"/>
                <w:szCs w:val="20"/>
              </w:rPr>
            </w:pPr>
          </w:p>
        </w:tc>
        <w:tc>
          <w:tcPr>
            <w:tcW w:w="750" w:type="pct"/>
          </w:tcPr>
          <w:p w14:paraId="047DA079" w14:textId="77777777" w:rsidR="00DF2157" w:rsidRPr="00F017C5" w:rsidRDefault="00DF2157" w:rsidP="003F120D">
            <w:pPr>
              <w:rPr>
                <w:sz w:val="20"/>
                <w:szCs w:val="20"/>
              </w:rPr>
            </w:pPr>
            <w:r w:rsidRPr="00F017C5">
              <w:rPr>
                <w:sz w:val="20"/>
                <w:szCs w:val="20"/>
              </w:rPr>
              <w:t>This measure will enable us to understand children’s developmental progress in language and literacy</w:t>
            </w:r>
          </w:p>
        </w:tc>
        <w:tc>
          <w:tcPr>
            <w:tcW w:w="1051" w:type="pct"/>
          </w:tcPr>
          <w:p w14:paraId="628207B7" w14:textId="77777777" w:rsidR="00DF2157" w:rsidRPr="00F017C5" w:rsidRDefault="00DF2157" w:rsidP="003F120D">
            <w:pPr>
              <w:rPr>
                <w:sz w:val="20"/>
                <w:szCs w:val="20"/>
              </w:rPr>
            </w:pPr>
            <w:r w:rsidRPr="00F017C5">
              <w:rPr>
                <w:sz w:val="20"/>
                <w:szCs w:val="20"/>
              </w:rPr>
              <w:t>% = Number of children reaching developmental milestones in language and literacy divided by total number of children in the early education and childcare class</w:t>
            </w:r>
            <w:r>
              <w:rPr>
                <w:sz w:val="20"/>
                <w:szCs w:val="20"/>
              </w:rPr>
              <w:t xml:space="preserve">.  </w:t>
            </w:r>
            <w:r w:rsidRPr="00F017C5">
              <w:rPr>
                <w:sz w:val="20"/>
                <w:szCs w:val="20"/>
              </w:rPr>
              <w:t xml:space="preserve">All children </w:t>
            </w:r>
            <w:r>
              <w:rPr>
                <w:sz w:val="20"/>
                <w:szCs w:val="20"/>
              </w:rPr>
              <w:t xml:space="preserve">in the class </w:t>
            </w:r>
            <w:r w:rsidRPr="00F017C5">
              <w:rPr>
                <w:sz w:val="20"/>
                <w:szCs w:val="20"/>
              </w:rPr>
              <w:t>are included.</w:t>
            </w:r>
          </w:p>
        </w:tc>
        <w:tc>
          <w:tcPr>
            <w:tcW w:w="1449" w:type="pct"/>
          </w:tcPr>
          <w:p w14:paraId="316ED571" w14:textId="77777777" w:rsidR="00DF2157" w:rsidRPr="00F017C5" w:rsidRDefault="00DF2157" w:rsidP="003F120D">
            <w:pPr>
              <w:rPr>
                <w:sz w:val="20"/>
                <w:szCs w:val="20"/>
              </w:rPr>
            </w:pPr>
            <w:r w:rsidRPr="00F017C5">
              <w:rPr>
                <w:sz w:val="20"/>
                <w:szCs w:val="20"/>
              </w:rPr>
              <w:t xml:space="preserve">All children’s language and literacy skills will be assessed each month by their key worker.    The key worker will record the outcome on each child’s individual overview every month for every child in their group.  The Senior Early Years Practitioner will collate results for the whole class every month on the class overview </w:t>
            </w:r>
          </w:p>
        </w:tc>
        <w:tc>
          <w:tcPr>
            <w:tcW w:w="962" w:type="pct"/>
          </w:tcPr>
          <w:p w14:paraId="03FF215A" w14:textId="77777777" w:rsidR="00DF2157" w:rsidRPr="00F017C5" w:rsidRDefault="00DF2157" w:rsidP="003F120D">
            <w:pPr>
              <w:rPr>
                <w:sz w:val="20"/>
                <w:szCs w:val="20"/>
              </w:rPr>
            </w:pPr>
            <w:r w:rsidRPr="00F017C5">
              <w:rPr>
                <w:sz w:val="20"/>
                <w:szCs w:val="20"/>
              </w:rPr>
              <w:t>1 October 2017 = 40% of children were reaching their developmental milestone in language and literacy.</w:t>
            </w:r>
          </w:p>
          <w:p w14:paraId="6DAF303E" w14:textId="77777777" w:rsidR="00DF2157" w:rsidRPr="00F017C5" w:rsidRDefault="00DF2157" w:rsidP="003F120D">
            <w:pPr>
              <w:rPr>
                <w:sz w:val="20"/>
                <w:szCs w:val="20"/>
              </w:rPr>
            </w:pPr>
            <w:r w:rsidRPr="00F017C5">
              <w:rPr>
                <w:sz w:val="20"/>
                <w:szCs w:val="20"/>
              </w:rPr>
              <w:t>Aim = 95% of children by 30 June 2018</w:t>
            </w:r>
          </w:p>
        </w:tc>
      </w:tr>
      <w:tr w:rsidR="00DF2157" w:rsidRPr="00F017C5" w14:paraId="4A9FAF7C" w14:textId="77777777" w:rsidTr="003F120D">
        <w:tc>
          <w:tcPr>
            <w:tcW w:w="788" w:type="pct"/>
          </w:tcPr>
          <w:p w14:paraId="01D37604" w14:textId="77777777" w:rsidR="00DF2157" w:rsidRPr="00F017C5" w:rsidRDefault="00DF2157" w:rsidP="003F120D">
            <w:pPr>
              <w:rPr>
                <w:sz w:val="20"/>
                <w:szCs w:val="20"/>
              </w:rPr>
            </w:pPr>
            <w:r w:rsidRPr="00F017C5">
              <w:rPr>
                <w:sz w:val="20"/>
                <w:szCs w:val="20"/>
              </w:rPr>
              <w:t>e.g. Process</w:t>
            </w:r>
          </w:p>
          <w:p w14:paraId="286335B8" w14:textId="77777777" w:rsidR="00DF2157" w:rsidRPr="00F017C5" w:rsidRDefault="00DF2157" w:rsidP="003F120D">
            <w:pPr>
              <w:rPr>
                <w:sz w:val="20"/>
                <w:szCs w:val="20"/>
              </w:rPr>
            </w:pPr>
            <w:r>
              <w:rPr>
                <w:sz w:val="20"/>
                <w:szCs w:val="20"/>
              </w:rPr>
              <w:t>Percentage of children attending T</w:t>
            </w:r>
            <w:r w:rsidRPr="00F017C5">
              <w:rPr>
                <w:sz w:val="20"/>
                <w:szCs w:val="20"/>
              </w:rPr>
              <w:t xml:space="preserve">alking </w:t>
            </w:r>
            <w:r>
              <w:rPr>
                <w:sz w:val="20"/>
                <w:szCs w:val="20"/>
              </w:rPr>
              <w:t>T</w:t>
            </w:r>
            <w:r w:rsidRPr="00F017C5">
              <w:rPr>
                <w:sz w:val="20"/>
                <w:szCs w:val="20"/>
              </w:rPr>
              <w:t>ime</w:t>
            </w:r>
          </w:p>
          <w:p w14:paraId="0110AB84" w14:textId="77777777" w:rsidR="00DF2157" w:rsidRPr="00F017C5" w:rsidRDefault="00DF2157" w:rsidP="003F120D">
            <w:pPr>
              <w:rPr>
                <w:sz w:val="20"/>
                <w:szCs w:val="20"/>
              </w:rPr>
            </w:pPr>
            <w:r>
              <w:rPr>
                <w:sz w:val="20"/>
                <w:szCs w:val="20"/>
              </w:rPr>
              <w:t>sessions</w:t>
            </w:r>
          </w:p>
          <w:p w14:paraId="77909EFF" w14:textId="77777777" w:rsidR="00DF2157" w:rsidRPr="00F017C5" w:rsidRDefault="00DF2157" w:rsidP="003F120D">
            <w:pPr>
              <w:rPr>
                <w:sz w:val="20"/>
                <w:szCs w:val="20"/>
              </w:rPr>
            </w:pPr>
          </w:p>
          <w:p w14:paraId="023097C0" w14:textId="77777777" w:rsidR="00DF2157" w:rsidRPr="00F017C5" w:rsidRDefault="00DF2157" w:rsidP="003F120D">
            <w:pPr>
              <w:rPr>
                <w:sz w:val="20"/>
                <w:szCs w:val="20"/>
              </w:rPr>
            </w:pPr>
          </w:p>
        </w:tc>
        <w:tc>
          <w:tcPr>
            <w:tcW w:w="750" w:type="pct"/>
          </w:tcPr>
          <w:p w14:paraId="1D3A4A30" w14:textId="77777777" w:rsidR="00DF2157" w:rsidRPr="00F017C5" w:rsidRDefault="00DF2157" w:rsidP="003F120D">
            <w:pPr>
              <w:rPr>
                <w:sz w:val="20"/>
                <w:szCs w:val="20"/>
              </w:rPr>
            </w:pPr>
            <w:r w:rsidRPr="00F017C5">
              <w:rPr>
                <w:sz w:val="20"/>
                <w:szCs w:val="20"/>
              </w:rPr>
              <w:t>This measure will help us to understand the level of attendance</w:t>
            </w:r>
            <w:r>
              <w:rPr>
                <w:sz w:val="20"/>
                <w:szCs w:val="20"/>
              </w:rPr>
              <w:t xml:space="preserve"> at this evidenced based intervention programme</w:t>
            </w:r>
          </w:p>
        </w:tc>
        <w:tc>
          <w:tcPr>
            <w:tcW w:w="1051" w:type="pct"/>
          </w:tcPr>
          <w:p w14:paraId="603CD813" w14:textId="77777777" w:rsidR="00DF2157" w:rsidRPr="00F017C5" w:rsidRDefault="00DF2157" w:rsidP="003F120D">
            <w:pPr>
              <w:rPr>
                <w:sz w:val="20"/>
                <w:szCs w:val="20"/>
              </w:rPr>
            </w:pPr>
            <w:r w:rsidRPr="00F017C5">
              <w:rPr>
                <w:sz w:val="20"/>
                <w:szCs w:val="20"/>
              </w:rPr>
              <w:t>% = Number of children attending Talking Time divided by the number of children in the early education and childcare class</w:t>
            </w:r>
          </w:p>
        </w:tc>
        <w:tc>
          <w:tcPr>
            <w:tcW w:w="1449" w:type="pct"/>
          </w:tcPr>
          <w:p w14:paraId="193A2A12" w14:textId="77777777" w:rsidR="00DF2157" w:rsidRPr="00F017C5" w:rsidRDefault="00DF2157" w:rsidP="003F120D">
            <w:pPr>
              <w:rPr>
                <w:sz w:val="20"/>
                <w:szCs w:val="20"/>
              </w:rPr>
            </w:pPr>
            <w:r w:rsidRPr="00F017C5">
              <w:rPr>
                <w:sz w:val="20"/>
                <w:szCs w:val="20"/>
              </w:rPr>
              <w:t>Senior Early Years Practitioner will record the total number of children who attend the Talking Time group every day in the identified section on the class register.</w:t>
            </w:r>
          </w:p>
        </w:tc>
        <w:tc>
          <w:tcPr>
            <w:tcW w:w="962" w:type="pct"/>
          </w:tcPr>
          <w:p w14:paraId="676CADDB" w14:textId="77777777" w:rsidR="00DF2157" w:rsidRPr="00F017C5" w:rsidRDefault="00DF2157" w:rsidP="003F120D">
            <w:pPr>
              <w:rPr>
                <w:sz w:val="20"/>
                <w:szCs w:val="20"/>
              </w:rPr>
            </w:pPr>
            <w:r w:rsidRPr="00F017C5">
              <w:rPr>
                <w:sz w:val="20"/>
                <w:szCs w:val="20"/>
              </w:rPr>
              <w:t>1 October 2017 = 0% of children attend each Talking Time session</w:t>
            </w:r>
          </w:p>
          <w:p w14:paraId="4F56A909" w14:textId="77777777" w:rsidR="00DF2157" w:rsidRPr="00F017C5" w:rsidRDefault="00DF2157" w:rsidP="003F120D">
            <w:pPr>
              <w:rPr>
                <w:sz w:val="20"/>
                <w:szCs w:val="20"/>
              </w:rPr>
            </w:pPr>
            <w:r w:rsidRPr="00F017C5">
              <w:rPr>
                <w:sz w:val="20"/>
                <w:szCs w:val="20"/>
              </w:rPr>
              <w:t>Aim = By 31 December 90% of children will be attending each Talking Time session</w:t>
            </w:r>
          </w:p>
        </w:tc>
      </w:tr>
      <w:tr w:rsidR="00DF2157" w14:paraId="44B3E314" w14:textId="77777777" w:rsidTr="003F120D">
        <w:trPr>
          <w:trHeight w:val="816"/>
        </w:trPr>
        <w:tc>
          <w:tcPr>
            <w:tcW w:w="788" w:type="pct"/>
          </w:tcPr>
          <w:p w14:paraId="6B1C137E" w14:textId="77777777" w:rsidR="00DF2157" w:rsidRDefault="00DF2157" w:rsidP="003F120D"/>
          <w:p w14:paraId="2F24B4BF" w14:textId="77777777" w:rsidR="00DF2157" w:rsidRDefault="00DF2157" w:rsidP="003F120D"/>
        </w:tc>
        <w:tc>
          <w:tcPr>
            <w:tcW w:w="750" w:type="pct"/>
          </w:tcPr>
          <w:p w14:paraId="2E36D37D" w14:textId="77777777" w:rsidR="00DF2157" w:rsidRDefault="00DF2157" w:rsidP="003F120D"/>
        </w:tc>
        <w:tc>
          <w:tcPr>
            <w:tcW w:w="1051" w:type="pct"/>
          </w:tcPr>
          <w:p w14:paraId="085C1C8F" w14:textId="77777777" w:rsidR="00DF2157" w:rsidRDefault="00DF2157" w:rsidP="003F120D"/>
        </w:tc>
        <w:tc>
          <w:tcPr>
            <w:tcW w:w="1449" w:type="pct"/>
          </w:tcPr>
          <w:p w14:paraId="50C04BA0" w14:textId="77777777" w:rsidR="00DF2157" w:rsidRDefault="00DF2157" w:rsidP="003F120D"/>
        </w:tc>
        <w:tc>
          <w:tcPr>
            <w:tcW w:w="962" w:type="pct"/>
          </w:tcPr>
          <w:p w14:paraId="7C22235F" w14:textId="77777777" w:rsidR="00DF2157" w:rsidRDefault="00DF2157" w:rsidP="003F120D"/>
        </w:tc>
      </w:tr>
      <w:tr w:rsidR="00DF2157" w14:paraId="06F8D853" w14:textId="77777777" w:rsidTr="003F120D">
        <w:tc>
          <w:tcPr>
            <w:tcW w:w="788" w:type="pct"/>
          </w:tcPr>
          <w:p w14:paraId="441B61F0" w14:textId="77777777" w:rsidR="00DF2157" w:rsidRDefault="00DF2157" w:rsidP="003F120D"/>
          <w:p w14:paraId="69890EB3" w14:textId="77777777" w:rsidR="00DF2157" w:rsidRDefault="00DF2157" w:rsidP="003F120D"/>
          <w:p w14:paraId="4A05D30D" w14:textId="77777777" w:rsidR="00DF2157" w:rsidRDefault="00DF2157" w:rsidP="003F120D"/>
        </w:tc>
        <w:tc>
          <w:tcPr>
            <w:tcW w:w="750" w:type="pct"/>
          </w:tcPr>
          <w:p w14:paraId="5C7E7462" w14:textId="77777777" w:rsidR="00DF2157" w:rsidRDefault="00DF2157" w:rsidP="003F120D"/>
        </w:tc>
        <w:tc>
          <w:tcPr>
            <w:tcW w:w="1051" w:type="pct"/>
          </w:tcPr>
          <w:p w14:paraId="7A43CB8F" w14:textId="77777777" w:rsidR="00DF2157" w:rsidRDefault="00DF2157" w:rsidP="003F120D"/>
        </w:tc>
        <w:tc>
          <w:tcPr>
            <w:tcW w:w="1449" w:type="pct"/>
          </w:tcPr>
          <w:p w14:paraId="15E525BD" w14:textId="77777777" w:rsidR="00DF2157" w:rsidRDefault="00DF2157" w:rsidP="003F120D"/>
        </w:tc>
        <w:tc>
          <w:tcPr>
            <w:tcW w:w="962" w:type="pct"/>
          </w:tcPr>
          <w:p w14:paraId="12E56FA5" w14:textId="77777777" w:rsidR="00DF2157" w:rsidRDefault="00DF2157" w:rsidP="003F120D"/>
        </w:tc>
      </w:tr>
      <w:tr w:rsidR="00DF2157" w14:paraId="5711D31D" w14:textId="77777777" w:rsidTr="003F120D">
        <w:tc>
          <w:tcPr>
            <w:tcW w:w="788" w:type="pct"/>
          </w:tcPr>
          <w:p w14:paraId="138F914B" w14:textId="77777777" w:rsidR="00DF2157" w:rsidRDefault="00DF2157" w:rsidP="003F120D"/>
          <w:p w14:paraId="05C59303" w14:textId="77777777" w:rsidR="00DF2157" w:rsidRDefault="00DF2157" w:rsidP="003F120D"/>
          <w:p w14:paraId="07A58660" w14:textId="77777777" w:rsidR="00DF2157" w:rsidRDefault="00DF2157" w:rsidP="003F120D"/>
        </w:tc>
        <w:tc>
          <w:tcPr>
            <w:tcW w:w="750" w:type="pct"/>
          </w:tcPr>
          <w:p w14:paraId="7420D1C3" w14:textId="77777777" w:rsidR="00DF2157" w:rsidRDefault="00DF2157" w:rsidP="003F120D"/>
        </w:tc>
        <w:tc>
          <w:tcPr>
            <w:tcW w:w="1051" w:type="pct"/>
          </w:tcPr>
          <w:p w14:paraId="2A1C0B38" w14:textId="77777777" w:rsidR="00DF2157" w:rsidRDefault="00DF2157" w:rsidP="003F120D"/>
        </w:tc>
        <w:tc>
          <w:tcPr>
            <w:tcW w:w="1449" w:type="pct"/>
          </w:tcPr>
          <w:p w14:paraId="10E7340B" w14:textId="77777777" w:rsidR="00DF2157" w:rsidRDefault="00DF2157" w:rsidP="003F120D"/>
        </w:tc>
        <w:tc>
          <w:tcPr>
            <w:tcW w:w="962" w:type="pct"/>
          </w:tcPr>
          <w:p w14:paraId="10C45587" w14:textId="77777777" w:rsidR="00DF2157" w:rsidRDefault="00DF2157" w:rsidP="003F120D"/>
        </w:tc>
      </w:tr>
      <w:tr w:rsidR="00DF2157" w14:paraId="0901753D" w14:textId="77777777" w:rsidTr="003F120D">
        <w:trPr>
          <w:trHeight w:val="373"/>
        </w:trPr>
        <w:tc>
          <w:tcPr>
            <w:tcW w:w="788" w:type="pct"/>
          </w:tcPr>
          <w:p w14:paraId="61DCECC7" w14:textId="77777777" w:rsidR="00DF2157" w:rsidRDefault="00DF2157" w:rsidP="003F120D"/>
          <w:p w14:paraId="7374880C" w14:textId="77777777" w:rsidR="00DF2157" w:rsidRDefault="00DF2157" w:rsidP="003F120D"/>
          <w:p w14:paraId="58943AEE" w14:textId="77777777" w:rsidR="00DF2157" w:rsidRDefault="00DF2157" w:rsidP="003F120D"/>
        </w:tc>
        <w:tc>
          <w:tcPr>
            <w:tcW w:w="750" w:type="pct"/>
          </w:tcPr>
          <w:p w14:paraId="49A59EFE" w14:textId="77777777" w:rsidR="00DF2157" w:rsidRDefault="00DF2157" w:rsidP="003F120D"/>
        </w:tc>
        <w:tc>
          <w:tcPr>
            <w:tcW w:w="1051" w:type="pct"/>
          </w:tcPr>
          <w:p w14:paraId="71D14AA4" w14:textId="77777777" w:rsidR="00DF2157" w:rsidRDefault="00DF2157" w:rsidP="003F120D"/>
        </w:tc>
        <w:tc>
          <w:tcPr>
            <w:tcW w:w="1449" w:type="pct"/>
          </w:tcPr>
          <w:p w14:paraId="052963A7" w14:textId="77777777" w:rsidR="00DF2157" w:rsidRDefault="00DF2157" w:rsidP="003F120D"/>
        </w:tc>
        <w:tc>
          <w:tcPr>
            <w:tcW w:w="962" w:type="pct"/>
          </w:tcPr>
          <w:p w14:paraId="1FE0AAB4" w14:textId="77777777" w:rsidR="00DF2157" w:rsidRDefault="00DF2157" w:rsidP="003F120D"/>
        </w:tc>
      </w:tr>
    </w:tbl>
    <w:p w14:paraId="582DFC1C" w14:textId="77777777" w:rsidR="00DB23D6" w:rsidRDefault="00DB23D6">
      <w:pPr>
        <w:rPr>
          <w:rStyle w:val="Hyperlink"/>
          <w:sz w:val="24"/>
          <w:szCs w:val="24"/>
        </w:rPr>
      </w:pPr>
    </w:p>
    <w:p w14:paraId="772DA678" w14:textId="77777777" w:rsidR="000B6C9E" w:rsidRPr="008A7376" w:rsidRDefault="000B6C9E" w:rsidP="000B6C9E">
      <w:pPr>
        <w:rPr>
          <w:rFonts w:ascii="Arial" w:hAnsi="Arial" w:cs="Arial"/>
          <w:b/>
          <w:noProof/>
          <w:color w:val="31849B" w:themeColor="accent5" w:themeShade="BF"/>
          <w:sz w:val="24"/>
          <w:lang w:eastAsia="en-GB"/>
        </w:rPr>
      </w:pPr>
      <w:r>
        <w:rPr>
          <w:color w:val="31849B" w:themeColor="accent5" w:themeShade="BF"/>
          <w:sz w:val="24"/>
          <w:szCs w:val="24"/>
        </w:rPr>
        <w:t xml:space="preserve">For more information, email </w:t>
      </w:r>
      <w:hyperlink r:id="rId10" w:history="1">
        <w:r w:rsidRPr="005D589F">
          <w:rPr>
            <w:rStyle w:val="Hyperlink"/>
            <w:sz w:val="24"/>
            <w:szCs w:val="24"/>
          </w:rPr>
          <w:t>CommunityPlanning@aberdeencity.gov.uk</w:t>
        </w:r>
      </w:hyperlink>
    </w:p>
    <w:p w14:paraId="2D5843CE" w14:textId="77777777" w:rsidR="000B6C9E" w:rsidRDefault="000B6C9E">
      <w:pPr>
        <w:rPr>
          <w:rStyle w:val="Hyperlink"/>
          <w:sz w:val="24"/>
          <w:szCs w:val="24"/>
        </w:rPr>
      </w:pPr>
    </w:p>
    <w:sectPr w:rsidR="000B6C9E" w:rsidSect="00631974">
      <w:pgSz w:w="16838" w:h="11906" w:orient="landscape" w:code="9"/>
      <w:pgMar w:top="993"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BB154" w14:textId="77777777" w:rsidR="003538CA" w:rsidRDefault="003538CA" w:rsidP="003538CA">
      <w:pPr>
        <w:spacing w:after="0" w:line="240" w:lineRule="auto"/>
      </w:pPr>
      <w:r>
        <w:separator/>
      </w:r>
    </w:p>
  </w:endnote>
  <w:endnote w:type="continuationSeparator" w:id="0">
    <w:p w14:paraId="0E0BB732" w14:textId="77777777" w:rsidR="003538CA" w:rsidRDefault="003538CA" w:rsidP="0035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E572" w14:textId="77777777" w:rsidR="003538CA" w:rsidRDefault="003538CA" w:rsidP="003538CA">
      <w:pPr>
        <w:spacing w:after="0" w:line="240" w:lineRule="auto"/>
      </w:pPr>
      <w:r>
        <w:separator/>
      </w:r>
    </w:p>
  </w:footnote>
  <w:footnote w:type="continuationSeparator" w:id="0">
    <w:p w14:paraId="127C7D0E" w14:textId="77777777" w:rsidR="003538CA" w:rsidRDefault="003538CA" w:rsidP="00353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0F0"/>
    <w:multiLevelType w:val="hybridMultilevel"/>
    <w:tmpl w:val="64C68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D86EDF"/>
    <w:multiLevelType w:val="hybridMultilevel"/>
    <w:tmpl w:val="A93CDF00"/>
    <w:lvl w:ilvl="0" w:tplc="81B0E6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730E91"/>
    <w:multiLevelType w:val="hybridMultilevel"/>
    <w:tmpl w:val="1344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DC6B94"/>
    <w:multiLevelType w:val="hybridMultilevel"/>
    <w:tmpl w:val="A6F6951C"/>
    <w:lvl w:ilvl="0" w:tplc="80F243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33BB5DC1"/>
    <w:multiLevelType w:val="hybridMultilevel"/>
    <w:tmpl w:val="4F8AC900"/>
    <w:lvl w:ilvl="0" w:tplc="80F2430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A64BB8"/>
    <w:multiLevelType w:val="hybridMultilevel"/>
    <w:tmpl w:val="14D6C8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B84828"/>
    <w:multiLevelType w:val="hybridMultilevel"/>
    <w:tmpl w:val="D124C7B0"/>
    <w:lvl w:ilvl="0" w:tplc="80F2430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31384"/>
    <w:multiLevelType w:val="hybridMultilevel"/>
    <w:tmpl w:val="876CCC76"/>
    <w:lvl w:ilvl="0" w:tplc="71EE27D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6A6BC0"/>
    <w:multiLevelType w:val="hybridMultilevel"/>
    <w:tmpl w:val="08A4D2EE"/>
    <w:lvl w:ilvl="0" w:tplc="80F2430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044C7"/>
    <w:multiLevelType w:val="hybridMultilevel"/>
    <w:tmpl w:val="607E36F4"/>
    <w:lvl w:ilvl="0" w:tplc="AA7E4B9C">
      <w:start w:val="1"/>
      <w:numFmt w:val="bullet"/>
      <w:lvlText w:val=""/>
      <w:lvlJc w:val="left"/>
      <w:pPr>
        <w:ind w:left="720" w:hanging="360"/>
      </w:pPr>
      <w:rPr>
        <w:rFonts w:ascii="Symbol" w:hAnsi="Symbol" w:hint="default"/>
        <w:color w:val="00206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2583C"/>
    <w:multiLevelType w:val="hybridMultilevel"/>
    <w:tmpl w:val="60343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F65FE9"/>
    <w:multiLevelType w:val="hybridMultilevel"/>
    <w:tmpl w:val="0532A282"/>
    <w:lvl w:ilvl="0" w:tplc="E4927782">
      <w:start w:val="1"/>
      <w:numFmt w:val="bullet"/>
      <w:lvlText w:val=""/>
      <w:lvlJc w:val="left"/>
      <w:pPr>
        <w:ind w:left="787" w:hanging="360"/>
      </w:pPr>
      <w:rPr>
        <w:rFonts w:ascii="Symbol" w:hAnsi="Symbol" w:hint="default"/>
        <w:color w:val="002060"/>
        <w:sz w:val="28"/>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6D023B7C"/>
    <w:multiLevelType w:val="hybridMultilevel"/>
    <w:tmpl w:val="4584681A"/>
    <w:lvl w:ilvl="0" w:tplc="36F821FE">
      <w:start w:val="1"/>
      <w:numFmt w:val="bullet"/>
      <w:lvlText w:val=""/>
      <w:lvlJc w:val="left"/>
      <w:pPr>
        <w:ind w:left="720" w:hanging="360"/>
      </w:pPr>
      <w:rPr>
        <w:rFonts w:ascii="Symbol" w:hAnsi="Symbol" w:hint="default"/>
        <w:color w:val="00206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336B5"/>
    <w:multiLevelType w:val="hybridMultilevel"/>
    <w:tmpl w:val="0B226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C7797A"/>
    <w:multiLevelType w:val="hybridMultilevel"/>
    <w:tmpl w:val="376443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14"/>
  </w:num>
  <w:num w:numId="4">
    <w:abstractNumId w:val="10"/>
  </w:num>
  <w:num w:numId="5">
    <w:abstractNumId w:val="4"/>
  </w:num>
  <w:num w:numId="6">
    <w:abstractNumId w:val="8"/>
  </w:num>
  <w:num w:numId="7">
    <w:abstractNumId w:val="6"/>
  </w:num>
  <w:num w:numId="8">
    <w:abstractNumId w:val="3"/>
  </w:num>
  <w:num w:numId="9">
    <w:abstractNumId w:val="5"/>
  </w:num>
  <w:num w:numId="10">
    <w:abstractNumId w:val="13"/>
  </w:num>
  <w:num w:numId="11">
    <w:abstractNumId w:val="0"/>
  </w:num>
  <w:num w:numId="12">
    <w:abstractNumId w:val="2"/>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173"/>
    <w:rsid w:val="00000473"/>
    <w:rsid w:val="000336A0"/>
    <w:rsid w:val="0004299E"/>
    <w:rsid w:val="00050416"/>
    <w:rsid w:val="000668E2"/>
    <w:rsid w:val="000B6C9E"/>
    <w:rsid w:val="000E0A3E"/>
    <w:rsid w:val="00114F91"/>
    <w:rsid w:val="00120FA8"/>
    <w:rsid w:val="00127976"/>
    <w:rsid w:val="001A5C0F"/>
    <w:rsid w:val="00217209"/>
    <w:rsid w:val="00273E4C"/>
    <w:rsid w:val="0033667F"/>
    <w:rsid w:val="00342DD2"/>
    <w:rsid w:val="003538CA"/>
    <w:rsid w:val="0035677D"/>
    <w:rsid w:val="00503428"/>
    <w:rsid w:val="00624F27"/>
    <w:rsid w:val="00631974"/>
    <w:rsid w:val="0063657A"/>
    <w:rsid w:val="00637414"/>
    <w:rsid w:val="007D5931"/>
    <w:rsid w:val="007F0CE7"/>
    <w:rsid w:val="007F7FCF"/>
    <w:rsid w:val="00837987"/>
    <w:rsid w:val="00870260"/>
    <w:rsid w:val="008A7376"/>
    <w:rsid w:val="008E49F9"/>
    <w:rsid w:val="00980DDE"/>
    <w:rsid w:val="009823C4"/>
    <w:rsid w:val="009A67C4"/>
    <w:rsid w:val="009B44B0"/>
    <w:rsid w:val="009C3A14"/>
    <w:rsid w:val="009E4BC5"/>
    <w:rsid w:val="00A114DC"/>
    <w:rsid w:val="00A168C9"/>
    <w:rsid w:val="00A247E8"/>
    <w:rsid w:val="00A446F2"/>
    <w:rsid w:val="00A65D62"/>
    <w:rsid w:val="00A902B0"/>
    <w:rsid w:val="00AB1173"/>
    <w:rsid w:val="00B43578"/>
    <w:rsid w:val="00BF6F03"/>
    <w:rsid w:val="00C0016A"/>
    <w:rsid w:val="00C071FD"/>
    <w:rsid w:val="00C11127"/>
    <w:rsid w:val="00C372C9"/>
    <w:rsid w:val="00CE0F72"/>
    <w:rsid w:val="00D67AC8"/>
    <w:rsid w:val="00DB23D6"/>
    <w:rsid w:val="00DF2157"/>
    <w:rsid w:val="00E00348"/>
    <w:rsid w:val="00E33013"/>
    <w:rsid w:val="00E5503D"/>
    <w:rsid w:val="00EA1233"/>
    <w:rsid w:val="00F664AA"/>
    <w:rsid w:val="00F76EA0"/>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894F"/>
  <w15:docId w15:val="{D9642440-397A-4BE6-AE95-95947A5D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8CA"/>
  </w:style>
  <w:style w:type="paragraph" w:styleId="Footer">
    <w:name w:val="footer"/>
    <w:basedOn w:val="Normal"/>
    <w:link w:val="FooterChar"/>
    <w:uiPriority w:val="99"/>
    <w:unhideWhenUsed/>
    <w:rsid w:val="00353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8CA"/>
  </w:style>
  <w:style w:type="paragraph" w:styleId="ListParagraph">
    <w:name w:val="List Paragraph"/>
    <w:basedOn w:val="Normal"/>
    <w:uiPriority w:val="34"/>
    <w:qFormat/>
    <w:rsid w:val="00A902B0"/>
    <w:pPr>
      <w:ind w:left="720"/>
      <w:contextualSpacing/>
    </w:pPr>
  </w:style>
  <w:style w:type="paragraph" w:styleId="BalloonText">
    <w:name w:val="Balloon Text"/>
    <w:basedOn w:val="Normal"/>
    <w:link w:val="BalloonTextChar"/>
    <w:uiPriority w:val="99"/>
    <w:semiHidden/>
    <w:unhideWhenUsed/>
    <w:rsid w:val="0004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9E"/>
    <w:rPr>
      <w:rFonts w:ascii="Tahoma" w:hAnsi="Tahoma" w:cs="Tahoma"/>
      <w:sz w:val="16"/>
      <w:szCs w:val="16"/>
    </w:rPr>
  </w:style>
  <w:style w:type="character" w:styleId="Hyperlink">
    <w:name w:val="Hyperlink"/>
    <w:basedOn w:val="DefaultParagraphFont"/>
    <w:uiPriority w:val="99"/>
    <w:unhideWhenUsed/>
    <w:rsid w:val="0004299E"/>
    <w:rPr>
      <w:color w:val="0000FF" w:themeColor="hyperlink"/>
      <w:u w:val="single"/>
    </w:rPr>
  </w:style>
  <w:style w:type="table" w:styleId="TableGrid">
    <w:name w:val="Table Grid"/>
    <w:basedOn w:val="TableNormal"/>
    <w:uiPriority w:val="59"/>
    <w:rsid w:val="0006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9F9"/>
    <w:rPr>
      <w:sz w:val="16"/>
      <w:szCs w:val="16"/>
    </w:rPr>
  </w:style>
  <w:style w:type="paragraph" w:styleId="CommentText">
    <w:name w:val="annotation text"/>
    <w:basedOn w:val="Normal"/>
    <w:link w:val="CommentTextChar"/>
    <w:uiPriority w:val="99"/>
    <w:semiHidden/>
    <w:unhideWhenUsed/>
    <w:rsid w:val="008E49F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E49F9"/>
    <w:rPr>
      <w:sz w:val="20"/>
      <w:szCs w:val="20"/>
    </w:rPr>
  </w:style>
  <w:style w:type="paragraph" w:styleId="NormalWeb">
    <w:name w:val="Normal (Web)"/>
    <w:basedOn w:val="Normal"/>
    <w:uiPriority w:val="99"/>
    <w:unhideWhenUsed/>
    <w:rsid w:val="008E49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unityPlanning@aberdeencity.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9B6B-1065-4093-969B-53630E1D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McIntosh</dc:creator>
  <cp:lastModifiedBy>Elisabeth Manners</cp:lastModifiedBy>
  <cp:revision>5</cp:revision>
  <cp:lastPrinted>2017-03-09T17:27:00Z</cp:lastPrinted>
  <dcterms:created xsi:type="dcterms:W3CDTF">2018-12-07T15:18:00Z</dcterms:created>
  <dcterms:modified xsi:type="dcterms:W3CDTF">2019-02-19T10:17:00Z</dcterms:modified>
</cp:coreProperties>
</file>