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5" w:rsidRDefault="00910325" w:rsidP="0091032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Community Planning Aberdeen – Sustainable City Group</w:t>
      </w:r>
    </w:p>
    <w:p w:rsidR="00910325" w:rsidRDefault="006D7CF7" w:rsidP="00910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13</w:t>
      </w:r>
      <w:r w:rsidRPr="006D7CF7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September 2017</w:t>
      </w:r>
    </w:p>
    <w:tbl>
      <w:tblPr>
        <w:tblStyle w:val="TableGrid"/>
        <w:tblW w:w="141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3581"/>
        <w:gridCol w:w="3794"/>
        <w:gridCol w:w="3261"/>
        <w:gridCol w:w="32"/>
      </w:tblGrid>
      <w:tr w:rsidR="00910325" w:rsidTr="001054D7">
        <w:tc>
          <w:tcPr>
            <w:tcW w:w="7087" w:type="dxa"/>
            <w:gridSpan w:val="2"/>
            <w:hideMark/>
          </w:tcPr>
          <w:p w:rsidR="00910325" w:rsidRDefault="00376047" w:rsidP="00376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Attendees: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Derek McGowan – Chair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 xml:space="preserve">David </w:t>
            </w:r>
            <w:proofErr w:type="spellStart"/>
            <w:r w:rsidRPr="00376047">
              <w:rPr>
                <w:sz w:val="20"/>
                <w:szCs w:val="20"/>
              </w:rPr>
              <w:t>McInotsh</w:t>
            </w:r>
            <w:proofErr w:type="spellEnd"/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Derick Murray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Gale Beattie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Sinclair Laing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Neil Carnegie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Keith Gerrard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Linzie Stanton – Scribe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Kelly Wi</w:t>
            </w:r>
            <w:r w:rsidR="005318AB">
              <w:rPr>
                <w:sz w:val="20"/>
                <w:szCs w:val="20"/>
              </w:rPr>
              <w:t>l</w:t>
            </w:r>
            <w:r w:rsidRPr="00376047">
              <w:rPr>
                <w:sz w:val="20"/>
                <w:szCs w:val="20"/>
              </w:rPr>
              <w:t>tshire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Laura Penny</w:t>
            </w:r>
          </w:p>
          <w:p w:rsidR="00376047" w:rsidRDefault="00376047" w:rsidP="000613F0">
            <w:pPr>
              <w:jc w:val="center"/>
              <w:rPr>
                <w:b/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Dave Kilgour</w:t>
            </w:r>
          </w:p>
        </w:tc>
        <w:tc>
          <w:tcPr>
            <w:tcW w:w="7087" w:type="dxa"/>
            <w:gridSpan w:val="3"/>
            <w:hideMark/>
          </w:tcPr>
          <w:p w:rsidR="00910325" w:rsidRDefault="0091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  <w:p w:rsidR="006D7CF7" w:rsidRPr="006D7CF7" w:rsidRDefault="006D7CF7" w:rsidP="006D7CF7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D7CF7">
              <w:rPr>
                <w:sz w:val="20"/>
                <w:szCs w:val="20"/>
              </w:rPr>
              <w:t>Gavin Clark</w:t>
            </w:r>
            <w:r w:rsidRPr="006D7CF7">
              <w:rPr>
                <w:color w:val="000000"/>
                <w:sz w:val="20"/>
                <w:szCs w:val="20"/>
                <w:lang w:eastAsia="en-GB"/>
              </w:rPr>
              <w:br/>
              <w:t xml:space="preserve">Joanne </w:t>
            </w:r>
            <w:proofErr w:type="spellStart"/>
            <w:r w:rsidRPr="006D7CF7">
              <w:rPr>
                <w:color w:val="000000"/>
                <w:sz w:val="20"/>
                <w:szCs w:val="20"/>
                <w:lang w:eastAsia="en-GB"/>
              </w:rPr>
              <w:t>Riach</w:t>
            </w:r>
            <w:proofErr w:type="spellEnd"/>
          </w:p>
          <w:p w:rsidR="006D7CF7" w:rsidRPr="006D7CF7" w:rsidRDefault="006D7CF7" w:rsidP="006D7CF7">
            <w:pPr>
              <w:jc w:val="center"/>
              <w:rPr>
                <w:sz w:val="20"/>
                <w:szCs w:val="20"/>
              </w:rPr>
            </w:pPr>
            <w:r w:rsidRPr="006D7CF7">
              <w:rPr>
                <w:sz w:val="20"/>
                <w:szCs w:val="20"/>
              </w:rPr>
              <w:t>Riddell, Darren</w:t>
            </w:r>
          </w:p>
          <w:p w:rsidR="006D7CF7" w:rsidRDefault="006D7CF7" w:rsidP="006D7CF7">
            <w:pPr>
              <w:jc w:val="center"/>
              <w:rPr>
                <w:sz w:val="20"/>
                <w:szCs w:val="20"/>
              </w:rPr>
            </w:pPr>
            <w:r w:rsidRPr="006D7CF7">
              <w:rPr>
                <w:sz w:val="20"/>
                <w:szCs w:val="20"/>
              </w:rPr>
              <w:t xml:space="preserve">Kerry </w:t>
            </w:r>
            <w:proofErr w:type="spellStart"/>
            <w:r w:rsidRPr="006D7CF7">
              <w:rPr>
                <w:sz w:val="20"/>
                <w:szCs w:val="20"/>
              </w:rPr>
              <w:t>jerrard</w:t>
            </w:r>
            <w:proofErr w:type="spellEnd"/>
          </w:p>
          <w:p w:rsidR="00376047" w:rsidRDefault="00376047" w:rsidP="006D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Cordelia Menmuir </w:t>
            </w:r>
          </w:p>
          <w:p w:rsidR="00376047" w:rsidRDefault="00376047" w:rsidP="006D7C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Lavina</w:t>
            </w:r>
            <w:proofErr w:type="spellEnd"/>
            <w:r>
              <w:rPr>
                <w:sz w:val="20"/>
                <w:szCs w:val="20"/>
              </w:rPr>
              <w:t xml:space="preserve"> Massie</w:t>
            </w:r>
          </w:p>
          <w:p w:rsidR="00376047" w:rsidRPr="006D7CF7" w:rsidRDefault="00376047" w:rsidP="006D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Wakefield</w:t>
            </w:r>
          </w:p>
          <w:p w:rsidR="006D7CF7" w:rsidRDefault="006D7C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0325" w:rsidTr="001054D7">
        <w:tc>
          <w:tcPr>
            <w:tcW w:w="7087" w:type="dxa"/>
            <w:gridSpan w:val="2"/>
          </w:tcPr>
          <w:p w:rsidR="00910325" w:rsidRDefault="009103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7" w:type="dxa"/>
            <w:gridSpan w:val="3"/>
          </w:tcPr>
          <w:p w:rsidR="00910325" w:rsidRDefault="00910325" w:rsidP="006D7CF7">
            <w:pPr>
              <w:jc w:val="center"/>
              <w:rPr>
                <w:sz w:val="20"/>
                <w:szCs w:val="20"/>
              </w:rPr>
            </w:pPr>
          </w:p>
        </w:tc>
      </w:tr>
      <w:tr w:rsidR="00910325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10325" w:rsidRDefault="00910325">
            <w:p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Agenda item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10325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10325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Owner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Welcome, apologies and introductions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Chair welcomes group</w:t>
            </w:r>
            <w:r w:rsidR="00EC39AB" w:rsidRPr="005A589D">
              <w:rPr>
                <w:rFonts w:cstheme="minorHAnsi"/>
                <w:sz w:val="20"/>
                <w:szCs w:val="20"/>
              </w:rPr>
              <w:t xml:space="preserve"> the 4</w:t>
            </w:r>
            <w:r w:rsidR="00EC39AB" w:rsidRPr="005A589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EC39AB" w:rsidRPr="005A589D">
              <w:rPr>
                <w:rFonts w:cstheme="minorHAnsi"/>
                <w:sz w:val="20"/>
                <w:szCs w:val="20"/>
              </w:rPr>
              <w:t xml:space="preserve"> meeting</w:t>
            </w:r>
            <w:r w:rsidRPr="005A589D">
              <w:rPr>
                <w:rFonts w:cstheme="minorHAnsi"/>
                <w:sz w:val="20"/>
                <w:szCs w:val="20"/>
              </w:rPr>
              <w:t xml:space="preserve">, and thanks all for their attendance. </w:t>
            </w:r>
          </w:p>
          <w:p w:rsidR="00693842" w:rsidRPr="005A589D" w:rsidRDefault="00693842">
            <w:pPr>
              <w:rPr>
                <w:rFonts w:cstheme="minorHAnsi"/>
                <w:sz w:val="20"/>
                <w:szCs w:val="20"/>
              </w:rPr>
            </w:pPr>
          </w:p>
          <w:p w:rsidR="00693842" w:rsidRPr="005A589D" w:rsidRDefault="00693842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Kelly Wiltshire is introduced as the new lead contact for the group going forward. </w:t>
            </w:r>
          </w:p>
          <w:p w:rsidR="00910325" w:rsidRPr="005A589D" w:rsidRDefault="00910325" w:rsidP="00EE7C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1D6992">
        <w:trPr>
          <w:gridAfter w:val="1"/>
          <w:wAfter w:w="32" w:type="dxa"/>
          <w:trHeight w:val="4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Review of Actions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910325" w:rsidP="001D6992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Group review </w:t>
            </w:r>
            <w:r w:rsidR="001D6992" w:rsidRPr="005A589D">
              <w:rPr>
                <w:rFonts w:cstheme="minorHAnsi"/>
                <w:sz w:val="20"/>
                <w:szCs w:val="20"/>
              </w:rPr>
              <w:t xml:space="preserve">the </w:t>
            </w:r>
            <w:r w:rsidRPr="005A589D">
              <w:rPr>
                <w:rFonts w:cstheme="minorHAnsi"/>
                <w:sz w:val="20"/>
                <w:szCs w:val="20"/>
              </w:rPr>
              <w:t xml:space="preserve">minutes of the previous meeting of the </w:t>
            </w:r>
            <w:r w:rsidR="00E26897" w:rsidRPr="005A589D">
              <w:rPr>
                <w:rFonts w:cstheme="minorHAnsi"/>
                <w:sz w:val="20"/>
                <w:szCs w:val="20"/>
              </w:rPr>
              <w:t>12</w:t>
            </w:r>
            <w:r w:rsidR="00E26897" w:rsidRPr="005A589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E26897" w:rsidRPr="005A589D">
              <w:rPr>
                <w:rFonts w:cstheme="minorHAnsi"/>
                <w:sz w:val="20"/>
                <w:szCs w:val="20"/>
              </w:rPr>
              <w:t xml:space="preserve"> July 2017.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B" w:rsidRPr="005A589D" w:rsidRDefault="006E4D5B" w:rsidP="001D69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910325" w:rsidP="009305DE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Review of </w:t>
            </w:r>
            <w:r w:rsidR="009305DE" w:rsidRPr="005A589D">
              <w:rPr>
                <w:rFonts w:cstheme="minorHAnsi"/>
                <w:sz w:val="20"/>
                <w:szCs w:val="20"/>
              </w:rPr>
              <w:t>priorities for improvement activity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E26897">
            <w:pPr>
              <w:rPr>
                <w:sz w:val="20"/>
                <w:szCs w:val="20"/>
                <w:u w:val="single"/>
              </w:rPr>
            </w:pPr>
            <w:r w:rsidRPr="005A589D">
              <w:rPr>
                <w:sz w:val="20"/>
                <w:szCs w:val="20"/>
                <w:u w:val="single"/>
              </w:rPr>
              <w:t>Sustainable Food</w:t>
            </w:r>
          </w:p>
          <w:p w:rsidR="000110A6" w:rsidRPr="005A589D" w:rsidRDefault="00E26897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t xml:space="preserve">Sustainable Food Partnership </w:t>
            </w:r>
            <w:r w:rsidR="00931AED" w:rsidRPr="005A589D">
              <w:rPr>
                <w:sz w:val="20"/>
                <w:szCs w:val="20"/>
              </w:rPr>
              <w:t xml:space="preserve">was presented to the group by Laura Penny. Advised that </w:t>
            </w:r>
            <w:r w:rsidRPr="005A589D">
              <w:rPr>
                <w:sz w:val="20"/>
                <w:szCs w:val="20"/>
              </w:rPr>
              <w:t xml:space="preserve">the </w:t>
            </w:r>
            <w:r w:rsidR="000110A6" w:rsidRPr="005A589D">
              <w:rPr>
                <w:sz w:val="20"/>
                <w:szCs w:val="20"/>
              </w:rPr>
              <w:t>Sustainable food cities partnership is the umbrella to cover all food initiative</w:t>
            </w:r>
            <w:r w:rsidR="00931AED" w:rsidRPr="005A589D">
              <w:rPr>
                <w:sz w:val="20"/>
                <w:szCs w:val="20"/>
              </w:rPr>
              <w:t>s in the city</w:t>
            </w:r>
            <w:r w:rsidR="000110A6" w:rsidRPr="005A589D">
              <w:rPr>
                <w:sz w:val="20"/>
                <w:szCs w:val="20"/>
              </w:rPr>
              <w:t xml:space="preserve">. </w:t>
            </w:r>
          </w:p>
          <w:p w:rsidR="00931AED" w:rsidRPr="005A589D" w:rsidRDefault="00931AED">
            <w:pPr>
              <w:rPr>
                <w:sz w:val="20"/>
                <w:szCs w:val="20"/>
              </w:rPr>
            </w:pPr>
          </w:p>
          <w:p w:rsidR="00931AED" w:rsidRPr="005A589D" w:rsidRDefault="00931AED">
            <w:pPr>
              <w:rPr>
                <w:b/>
                <w:sz w:val="20"/>
                <w:szCs w:val="20"/>
              </w:rPr>
            </w:pPr>
            <w:r w:rsidRPr="005A589D">
              <w:rPr>
                <w:b/>
                <w:sz w:val="20"/>
                <w:szCs w:val="20"/>
              </w:rPr>
              <w:t>Action:</w:t>
            </w:r>
          </w:p>
          <w:p w:rsidR="00931AED" w:rsidRPr="005A589D" w:rsidRDefault="00931AED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t xml:space="preserve">The Sustainable Food Partnership presentation and supporting work plan </w:t>
            </w:r>
            <w:r w:rsidR="00AF54AF">
              <w:rPr>
                <w:sz w:val="20"/>
                <w:szCs w:val="20"/>
              </w:rPr>
              <w:t xml:space="preserve">to be </w:t>
            </w:r>
            <w:r w:rsidRPr="005A589D">
              <w:rPr>
                <w:sz w:val="20"/>
                <w:szCs w:val="20"/>
              </w:rPr>
              <w:t>circulated to all attendees.</w:t>
            </w:r>
          </w:p>
          <w:p w:rsidR="000110A6" w:rsidRPr="005A589D" w:rsidRDefault="000110A6">
            <w:pPr>
              <w:rPr>
                <w:sz w:val="20"/>
                <w:szCs w:val="20"/>
              </w:rPr>
            </w:pPr>
          </w:p>
          <w:p w:rsidR="003B473A" w:rsidRPr="005A589D" w:rsidRDefault="003B473A">
            <w:pPr>
              <w:rPr>
                <w:sz w:val="20"/>
                <w:szCs w:val="20"/>
              </w:rPr>
            </w:pPr>
          </w:p>
          <w:p w:rsidR="000110A6" w:rsidRPr="005A589D" w:rsidRDefault="000110A6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lastRenderedPageBreak/>
              <w:t xml:space="preserve">The government will </w:t>
            </w:r>
            <w:r w:rsidR="003B473A" w:rsidRPr="005A589D">
              <w:rPr>
                <w:sz w:val="20"/>
                <w:szCs w:val="20"/>
              </w:rPr>
              <w:t xml:space="preserve">soon be releasing guidelines which will provide a 2 year period to establish a food growing strategy. Until these guidelines have become available, progress will remain in the planning stages to ensure alignment. </w:t>
            </w:r>
          </w:p>
          <w:p w:rsidR="000110A6" w:rsidRPr="005A589D" w:rsidRDefault="000110A6">
            <w:pPr>
              <w:rPr>
                <w:sz w:val="20"/>
                <w:szCs w:val="20"/>
              </w:rPr>
            </w:pPr>
          </w:p>
          <w:p w:rsidR="003B473A" w:rsidRPr="005A589D" w:rsidRDefault="00AF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Community Food Growing F</w:t>
            </w:r>
            <w:r w:rsidR="000110A6" w:rsidRPr="005A589D">
              <w:rPr>
                <w:sz w:val="20"/>
                <w:szCs w:val="20"/>
              </w:rPr>
              <w:t>und</w:t>
            </w:r>
            <w:r w:rsidR="003B473A" w:rsidRPr="005A589D">
              <w:rPr>
                <w:sz w:val="20"/>
                <w:szCs w:val="20"/>
              </w:rPr>
              <w:t xml:space="preserve"> has pledged funding which will be allocated to various fledgling projects. </w:t>
            </w:r>
            <w:r w:rsidR="000110A6" w:rsidRPr="005A589D">
              <w:rPr>
                <w:sz w:val="20"/>
                <w:szCs w:val="20"/>
              </w:rPr>
              <w:t xml:space="preserve"> </w:t>
            </w:r>
          </w:p>
          <w:p w:rsidR="003B473A" w:rsidRPr="005A589D" w:rsidRDefault="003B473A">
            <w:pPr>
              <w:rPr>
                <w:sz w:val="20"/>
                <w:szCs w:val="20"/>
              </w:rPr>
            </w:pPr>
          </w:p>
          <w:p w:rsidR="00E26897" w:rsidRPr="005A589D" w:rsidRDefault="000110A6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t xml:space="preserve">Green </w:t>
            </w:r>
            <w:r w:rsidR="003B473A" w:rsidRPr="005A589D">
              <w:rPr>
                <w:sz w:val="20"/>
                <w:szCs w:val="20"/>
              </w:rPr>
              <w:t>Space has been contacted</w:t>
            </w:r>
            <w:r w:rsidR="00AF54AF">
              <w:rPr>
                <w:sz w:val="20"/>
                <w:szCs w:val="20"/>
              </w:rPr>
              <w:t>, and a frame</w:t>
            </w:r>
            <w:r w:rsidR="003B473A" w:rsidRPr="005A589D">
              <w:rPr>
                <w:sz w:val="20"/>
                <w:szCs w:val="20"/>
              </w:rPr>
              <w:t xml:space="preserve">work has been created. </w:t>
            </w:r>
          </w:p>
          <w:p w:rsidR="000110A6" w:rsidRPr="005A589D" w:rsidRDefault="000110A6">
            <w:pPr>
              <w:rPr>
                <w:sz w:val="20"/>
                <w:szCs w:val="20"/>
              </w:rPr>
            </w:pPr>
          </w:p>
          <w:p w:rsidR="003B473A" w:rsidRPr="005A589D" w:rsidRDefault="000110A6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t xml:space="preserve">Dave Kilgour highlights that food </w:t>
            </w:r>
            <w:r w:rsidR="00057FE2" w:rsidRPr="005A589D">
              <w:rPr>
                <w:sz w:val="20"/>
                <w:szCs w:val="20"/>
              </w:rPr>
              <w:t xml:space="preserve">insecurity </w:t>
            </w:r>
            <w:r w:rsidRPr="005A589D">
              <w:rPr>
                <w:sz w:val="20"/>
                <w:szCs w:val="20"/>
              </w:rPr>
              <w:t xml:space="preserve">in the home cannot be measured as per the LOIP. </w:t>
            </w:r>
            <w:r w:rsidR="00057FE2" w:rsidRPr="005A589D">
              <w:rPr>
                <w:sz w:val="20"/>
                <w:szCs w:val="20"/>
              </w:rPr>
              <w:t xml:space="preserve">Agreed that our activities will be worked around the LOIP and we can put forward our improvement actions as progress against this. </w:t>
            </w:r>
          </w:p>
          <w:p w:rsidR="003B473A" w:rsidRPr="005A589D" w:rsidRDefault="003B473A">
            <w:pPr>
              <w:rPr>
                <w:sz w:val="20"/>
                <w:szCs w:val="20"/>
              </w:rPr>
            </w:pPr>
          </w:p>
          <w:p w:rsidR="003B473A" w:rsidRPr="005A589D" w:rsidRDefault="003B473A">
            <w:pPr>
              <w:rPr>
                <w:b/>
                <w:sz w:val="20"/>
                <w:szCs w:val="20"/>
              </w:rPr>
            </w:pPr>
            <w:r w:rsidRPr="005A589D">
              <w:rPr>
                <w:b/>
                <w:sz w:val="20"/>
                <w:szCs w:val="20"/>
              </w:rPr>
              <w:t>Action:</w:t>
            </w:r>
          </w:p>
          <w:p w:rsidR="000110A6" w:rsidRPr="005A589D" w:rsidRDefault="00057FE2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t>Kelly</w:t>
            </w:r>
            <w:r w:rsidR="003B473A" w:rsidRPr="005A589D">
              <w:rPr>
                <w:sz w:val="20"/>
                <w:szCs w:val="20"/>
              </w:rPr>
              <w:t xml:space="preserve"> Wiltshire, Dave Kilgour and Laura Penny to meet before the end of September to discuss further measurement of food insecurity.</w:t>
            </w:r>
            <w:r w:rsidRPr="005A589D">
              <w:rPr>
                <w:sz w:val="20"/>
                <w:szCs w:val="20"/>
              </w:rPr>
              <w:t xml:space="preserve"> </w:t>
            </w:r>
          </w:p>
          <w:p w:rsidR="00057FE2" w:rsidRPr="005A589D" w:rsidRDefault="00057FE2">
            <w:pPr>
              <w:rPr>
                <w:sz w:val="20"/>
                <w:szCs w:val="20"/>
              </w:rPr>
            </w:pPr>
          </w:p>
          <w:p w:rsidR="007A1CC0" w:rsidRPr="005A589D" w:rsidRDefault="007A1CC0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  <w:u w:val="single"/>
              </w:rPr>
              <w:t>Community Resilience</w:t>
            </w:r>
          </w:p>
          <w:p w:rsidR="00057FE2" w:rsidRPr="005A589D" w:rsidRDefault="003B473A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The recent s</w:t>
            </w:r>
            <w:r w:rsidR="00057FE2" w:rsidRPr="005A589D">
              <w:rPr>
                <w:rFonts w:cstheme="minorHAnsi"/>
                <w:sz w:val="20"/>
                <w:szCs w:val="20"/>
              </w:rPr>
              <w:t>tudent placement within Emergency Planning has raised two interesting points of focus: household emergency templat</w:t>
            </w:r>
            <w:r w:rsidRPr="005A589D">
              <w:rPr>
                <w:rFonts w:cstheme="minorHAnsi"/>
                <w:sz w:val="20"/>
                <w:szCs w:val="20"/>
              </w:rPr>
              <w:t xml:space="preserve">es and </w:t>
            </w:r>
            <w:r w:rsidR="00057FE2" w:rsidRPr="005A589D">
              <w:rPr>
                <w:rFonts w:cstheme="minorHAnsi"/>
                <w:sz w:val="20"/>
                <w:szCs w:val="20"/>
              </w:rPr>
              <w:t xml:space="preserve">community resilience key steps. </w:t>
            </w: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>Action:</w:t>
            </w: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Kelly</w:t>
            </w:r>
            <w:r w:rsidR="00AF54AF">
              <w:rPr>
                <w:rFonts w:cstheme="minorHAnsi"/>
                <w:sz w:val="20"/>
                <w:szCs w:val="20"/>
              </w:rPr>
              <w:t xml:space="preserve"> Wiltshire</w:t>
            </w:r>
            <w:r w:rsidRPr="005A589D">
              <w:rPr>
                <w:rFonts w:cstheme="minorHAnsi"/>
                <w:sz w:val="20"/>
                <w:szCs w:val="20"/>
              </w:rPr>
              <w:t xml:space="preserve"> and Dave </w:t>
            </w:r>
            <w:r w:rsidR="003B473A" w:rsidRPr="005A589D">
              <w:rPr>
                <w:rFonts w:cstheme="minorHAnsi"/>
                <w:sz w:val="20"/>
                <w:szCs w:val="20"/>
              </w:rPr>
              <w:t xml:space="preserve">McIntosh </w:t>
            </w:r>
            <w:r w:rsidRPr="005A589D">
              <w:rPr>
                <w:rFonts w:cstheme="minorHAnsi"/>
                <w:sz w:val="20"/>
                <w:szCs w:val="20"/>
              </w:rPr>
              <w:t>to meet to discuss and incorporate</w:t>
            </w:r>
            <w:r w:rsidR="003B473A" w:rsidRPr="005A589D">
              <w:rPr>
                <w:rFonts w:cstheme="minorHAnsi"/>
                <w:sz w:val="20"/>
                <w:szCs w:val="20"/>
              </w:rPr>
              <w:t xml:space="preserve"> of the model for improvement into the draft outcome improvement plan</w:t>
            </w:r>
            <w:r w:rsidRPr="005A589D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 w:rsidP="007A1CC0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>Action :</w:t>
            </w:r>
          </w:p>
          <w:p w:rsidR="007A1CC0" w:rsidRPr="005A589D" w:rsidRDefault="007A1CC0" w:rsidP="007A1CC0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Locality Managers to identify local groups and inform David McIntosh</w:t>
            </w:r>
            <w:r w:rsidR="00693842" w:rsidRPr="005A589D">
              <w:rPr>
                <w:rFonts w:cstheme="minorHAnsi"/>
                <w:sz w:val="20"/>
                <w:szCs w:val="20"/>
              </w:rPr>
              <w:t xml:space="preserve">. </w:t>
            </w:r>
            <w:r w:rsidR="00AF54AF">
              <w:rPr>
                <w:rFonts w:cstheme="minorHAnsi"/>
                <w:sz w:val="20"/>
                <w:szCs w:val="20"/>
              </w:rPr>
              <w:t xml:space="preserve">A </w:t>
            </w:r>
            <w:r w:rsidR="00693842" w:rsidRPr="005A589D">
              <w:rPr>
                <w:rFonts w:cstheme="minorHAnsi"/>
                <w:sz w:val="20"/>
                <w:szCs w:val="20"/>
              </w:rPr>
              <w:t xml:space="preserve">conversation around groups </w:t>
            </w:r>
            <w:r w:rsidR="00AF54AF">
              <w:rPr>
                <w:rFonts w:cstheme="minorHAnsi"/>
                <w:sz w:val="20"/>
                <w:szCs w:val="20"/>
              </w:rPr>
              <w:t xml:space="preserve">has taken place, </w:t>
            </w:r>
            <w:r w:rsidR="00693842" w:rsidRPr="005A589D">
              <w:rPr>
                <w:rFonts w:cstheme="minorHAnsi"/>
                <w:sz w:val="20"/>
                <w:szCs w:val="20"/>
              </w:rPr>
              <w:t>and plan</w:t>
            </w:r>
            <w:r w:rsidR="00AF54AF">
              <w:rPr>
                <w:rFonts w:cstheme="minorHAnsi"/>
                <w:sz w:val="20"/>
                <w:szCs w:val="20"/>
              </w:rPr>
              <w:t>s</w:t>
            </w:r>
            <w:r w:rsidR="00693842" w:rsidRPr="005A589D">
              <w:rPr>
                <w:rFonts w:cstheme="minorHAnsi"/>
                <w:sz w:val="20"/>
                <w:szCs w:val="20"/>
              </w:rPr>
              <w:t xml:space="preserve"> </w:t>
            </w:r>
            <w:r w:rsidR="00AF54AF">
              <w:rPr>
                <w:rFonts w:cstheme="minorHAnsi"/>
                <w:sz w:val="20"/>
                <w:szCs w:val="20"/>
              </w:rPr>
              <w:t xml:space="preserve">for </w:t>
            </w:r>
            <w:r w:rsidR="00693842" w:rsidRPr="005A589D">
              <w:rPr>
                <w:rFonts w:cstheme="minorHAnsi"/>
                <w:sz w:val="20"/>
                <w:szCs w:val="20"/>
              </w:rPr>
              <w:t xml:space="preserve">a further meeting with locality managers to look at how we can commence engagement </w:t>
            </w:r>
            <w:r w:rsidR="00AF54AF">
              <w:rPr>
                <w:rFonts w:cstheme="minorHAnsi"/>
                <w:sz w:val="20"/>
                <w:szCs w:val="20"/>
              </w:rPr>
              <w:t>will be arranged</w:t>
            </w:r>
            <w:proofErr w:type="gramStart"/>
            <w:r w:rsidR="00AF54AF">
              <w:rPr>
                <w:rFonts w:cstheme="minorHAnsi"/>
                <w:sz w:val="20"/>
                <w:szCs w:val="20"/>
              </w:rPr>
              <w:t>.</w:t>
            </w:r>
            <w:r w:rsidR="00693842" w:rsidRPr="005A589D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:rsidR="00693842" w:rsidRPr="005A589D" w:rsidRDefault="00693842" w:rsidP="007A1CC0">
            <w:pPr>
              <w:rPr>
                <w:rFonts w:cstheme="minorHAnsi"/>
                <w:sz w:val="20"/>
                <w:szCs w:val="20"/>
              </w:rPr>
            </w:pPr>
          </w:p>
          <w:p w:rsidR="00671EAE" w:rsidRPr="005A589D" w:rsidRDefault="00671EAE" w:rsidP="00671EAE">
            <w:pPr>
              <w:rPr>
                <w:sz w:val="20"/>
                <w:szCs w:val="20"/>
                <w:u w:val="single"/>
              </w:rPr>
            </w:pPr>
            <w:r w:rsidRPr="005A589D">
              <w:rPr>
                <w:sz w:val="20"/>
                <w:szCs w:val="20"/>
                <w:u w:val="single"/>
              </w:rPr>
              <w:t>Physical Activity</w:t>
            </w:r>
          </w:p>
          <w:p w:rsidR="00057FE2" w:rsidRPr="005A589D" w:rsidRDefault="00057FE2" w:rsidP="00671EAE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t xml:space="preserve">Kelly </w:t>
            </w:r>
            <w:r w:rsidR="00AF54AF">
              <w:rPr>
                <w:sz w:val="20"/>
                <w:szCs w:val="20"/>
              </w:rPr>
              <w:t xml:space="preserve">Wiltshire </w:t>
            </w:r>
            <w:r w:rsidRPr="005A589D">
              <w:rPr>
                <w:sz w:val="20"/>
                <w:szCs w:val="20"/>
              </w:rPr>
              <w:t>is now sitting on the SPATIC group</w:t>
            </w:r>
            <w:r w:rsidR="001938D1" w:rsidRPr="005A589D">
              <w:rPr>
                <w:sz w:val="20"/>
                <w:szCs w:val="20"/>
              </w:rPr>
              <w:t>,</w:t>
            </w:r>
            <w:r w:rsidR="005A589D" w:rsidRPr="005A589D">
              <w:rPr>
                <w:sz w:val="20"/>
                <w:szCs w:val="20"/>
              </w:rPr>
              <w:t xml:space="preserve"> and</w:t>
            </w:r>
            <w:r w:rsidR="001938D1" w:rsidRPr="005A589D">
              <w:rPr>
                <w:sz w:val="20"/>
                <w:szCs w:val="20"/>
              </w:rPr>
              <w:t xml:space="preserve"> as a result some of the divers in the LOIP will be slightly amended. Michelle C</w:t>
            </w:r>
            <w:r w:rsidR="00AF54AF">
              <w:rPr>
                <w:sz w:val="20"/>
                <w:szCs w:val="20"/>
              </w:rPr>
              <w:t>ochlan</w:t>
            </w:r>
            <w:r w:rsidR="001938D1" w:rsidRPr="005A589D">
              <w:rPr>
                <w:sz w:val="20"/>
                <w:szCs w:val="20"/>
              </w:rPr>
              <w:t xml:space="preserve"> is in negotiations </w:t>
            </w:r>
            <w:r w:rsidR="005A589D" w:rsidRPr="005A589D">
              <w:rPr>
                <w:sz w:val="20"/>
                <w:szCs w:val="20"/>
              </w:rPr>
              <w:t>with</w:t>
            </w:r>
            <w:r w:rsidR="001938D1" w:rsidRPr="005A589D">
              <w:rPr>
                <w:sz w:val="20"/>
                <w:szCs w:val="20"/>
              </w:rPr>
              <w:t xml:space="preserve"> Sport Aberdeen to put these amendments in place.  </w:t>
            </w:r>
          </w:p>
          <w:p w:rsidR="00671EAE" w:rsidRPr="005A589D" w:rsidRDefault="00671EAE" w:rsidP="00671EAE">
            <w:pPr>
              <w:rPr>
                <w:sz w:val="20"/>
                <w:szCs w:val="20"/>
                <w:u w:val="single"/>
              </w:rPr>
            </w:pPr>
          </w:p>
          <w:p w:rsidR="005318AB" w:rsidRPr="005A589D" w:rsidRDefault="005502BD" w:rsidP="00AF54AF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t xml:space="preserve">Derick </w:t>
            </w:r>
            <w:r w:rsidR="005A589D" w:rsidRPr="005A589D">
              <w:rPr>
                <w:sz w:val="20"/>
                <w:szCs w:val="20"/>
              </w:rPr>
              <w:t xml:space="preserve">Murray </w:t>
            </w:r>
            <w:r w:rsidRPr="005A589D">
              <w:rPr>
                <w:sz w:val="20"/>
                <w:szCs w:val="20"/>
              </w:rPr>
              <w:t xml:space="preserve">advises that </w:t>
            </w:r>
            <w:r w:rsidR="005A589D" w:rsidRPr="005A589D">
              <w:rPr>
                <w:sz w:val="20"/>
                <w:szCs w:val="20"/>
              </w:rPr>
              <w:t xml:space="preserve">the </w:t>
            </w:r>
            <w:r w:rsidRPr="005A589D">
              <w:rPr>
                <w:sz w:val="20"/>
                <w:szCs w:val="20"/>
              </w:rPr>
              <w:t>Government have announced that they intend to double funding towards active travel, and have appointed a</w:t>
            </w:r>
            <w:r w:rsidR="005A589D" w:rsidRPr="005A589D">
              <w:rPr>
                <w:sz w:val="20"/>
                <w:szCs w:val="20"/>
              </w:rPr>
              <w:t>n</w:t>
            </w:r>
            <w:r w:rsidRPr="005A589D">
              <w:rPr>
                <w:sz w:val="20"/>
                <w:szCs w:val="20"/>
              </w:rPr>
              <w:t xml:space="preserve"> Active Nation </w:t>
            </w:r>
            <w:r w:rsidR="005A589D" w:rsidRPr="005A589D">
              <w:rPr>
                <w:sz w:val="20"/>
                <w:szCs w:val="20"/>
              </w:rPr>
              <w:t>Commissioner</w:t>
            </w:r>
            <w:r w:rsidR="00AF54AF">
              <w:rPr>
                <w:sz w:val="20"/>
                <w:szCs w:val="20"/>
              </w:rPr>
              <w:t xml:space="preserve"> which</w:t>
            </w:r>
            <w:r w:rsidR="001938D1" w:rsidRPr="005A589D">
              <w:rPr>
                <w:sz w:val="20"/>
                <w:szCs w:val="20"/>
              </w:rPr>
              <w:t xml:space="preserve"> will hopefully assist in match funding.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LP / KW</w:t>
            </w: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 w:rsidP="007A1CC0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7A1CC0" w:rsidRPr="005A589D" w:rsidRDefault="007A1CC0" w:rsidP="007A1CC0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7A1CC0" w:rsidRPr="005A589D" w:rsidRDefault="007A1CC0" w:rsidP="007A1CC0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7A1CC0" w:rsidRPr="005A589D" w:rsidRDefault="007A1CC0" w:rsidP="007A1CC0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7A1CC0" w:rsidRPr="005A589D" w:rsidRDefault="007A1CC0" w:rsidP="007A1CC0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7A1CC0" w:rsidRPr="005A589D" w:rsidRDefault="007A1CC0" w:rsidP="007A1CC0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CB2F42" w:rsidRPr="005A589D" w:rsidRDefault="00CB2F42">
            <w:pPr>
              <w:rPr>
                <w:rFonts w:cstheme="minorHAnsi"/>
                <w:sz w:val="20"/>
                <w:szCs w:val="20"/>
              </w:rPr>
            </w:pPr>
          </w:p>
          <w:p w:rsidR="00693842" w:rsidRPr="005A589D" w:rsidRDefault="0069384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 / DK / LP</w:t>
            </w: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AF54AF" w:rsidRDefault="00AF54AF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3B473A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 / DM</w:t>
            </w: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AF54AF" w:rsidRDefault="00AF54AF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NC / DM</w:t>
            </w: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1938D1" w:rsidRPr="005A589D" w:rsidRDefault="001938D1">
            <w:pPr>
              <w:rPr>
                <w:rFonts w:cstheme="minorHAnsi"/>
                <w:sz w:val="20"/>
                <w:szCs w:val="20"/>
              </w:rPr>
            </w:pPr>
          </w:p>
          <w:p w:rsidR="001938D1" w:rsidRPr="005A589D" w:rsidRDefault="001938D1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CB2F42" w:rsidRPr="005A589D" w:rsidRDefault="00CB2F42">
            <w:pPr>
              <w:rPr>
                <w:rFonts w:cstheme="minorHAnsi"/>
                <w:sz w:val="20"/>
                <w:szCs w:val="20"/>
              </w:rPr>
            </w:pPr>
          </w:p>
          <w:p w:rsidR="00CB2F42" w:rsidRPr="005A589D" w:rsidRDefault="00CB2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1938D1" w:rsidP="009305DE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lastRenderedPageBreak/>
              <w:t>Environmental</w:t>
            </w:r>
            <w:r w:rsidR="00E26897" w:rsidRPr="005A58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BD" w:rsidRPr="005A589D" w:rsidRDefault="005318AB" w:rsidP="005318AB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Steve Shaw discussed the Eco Schools project with the group. All agree that the Eco Schools packs could be built upon to include active travel, sustainable food </w:t>
            </w:r>
          </w:p>
          <w:p w:rsidR="005502BD" w:rsidRPr="005A589D" w:rsidRDefault="005502BD" w:rsidP="005502BD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Eco Schools </w:t>
            </w:r>
            <w:r w:rsidR="005318AB" w:rsidRPr="005A589D">
              <w:rPr>
                <w:rFonts w:cstheme="minorHAnsi"/>
                <w:sz w:val="20"/>
                <w:szCs w:val="20"/>
              </w:rPr>
              <w:t xml:space="preserve">and possible future improvement charters. </w:t>
            </w:r>
          </w:p>
          <w:p w:rsidR="005318AB" w:rsidRPr="005A589D" w:rsidRDefault="005318AB" w:rsidP="005502BD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 w:rsidP="005502BD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 xml:space="preserve">Action: </w:t>
            </w:r>
          </w:p>
          <w:p w:rsidR="005502BD" w:rsidRPr="005A589D" w:rsidRDefault="005318AB" w:rsidP="005318AB">
            <w:pPr>
              <w:rPr>
                <w:sz w:val="20"/>
                <w:szCs w:val="20"/>
                <w:u w:val="single"/>
              </w:rPr>
            </w:pPr>
            <w:r w:rsidRPr="005A589D">
              <w:rPr>
                <w:rFonts w:cstheme="minorHAnsi"/>
                <w:sz w:val="20"/>
                <w:szCs w:val="20"/>
              </w:rPr>
              <w:t>The Eco Schools pack to be circulated to the group and added to agenda for the next Sustainable City Group meeting.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E26897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SS / KW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CB2F42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A589D">
              <w:rPr>
                <w:rFonts w:cs="Arial"/>
                <w:sz w:val="20"/>
                <w:szCs w:val="20"/>
              </w:rPr>
              <w:t>Draft outcome improvement plan – for discussion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5318AB" w:rsidP="005318AB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29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BF37B9" w:rsidP="008077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Draft progress report</w:t>
            </w:r>
          </w:p>
          <w:p w:rsidR="00910325" w:rsidRPr="005A589D" w:rsidRDefault="0091032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8" w:rsidRPr="005A589D" w:rsidRDefault="00235A38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>Action:</w:t>
            </w:r>
          </w:p>
          <w:p w:rsidR="005502BD" w:rsidRPr="005A589D" w:rsidRDefault="005318AB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Kelly Wiltshire commits to updating the </w:t>
            </w:r>
            <w:r w:rsidR="00235A38" w:rsidRPr="005A589D">
              <w:rPr>
                <w:rFonts w:cstheme="minorHAnsi"/>
                <w:sz w:val="20"/>
                <w:szCs w:val="20"/>
              </w:rPr>
              <w:t xml:space="preserve">draft progress report following comments, request and updated from previous meetings. </w:t>
            </w:r>
          </w:p>
          <w:p w:rsidR="00235A38" w:rsidRPr="005A589D" w:rsidRDefault="00235A38">
            <w:pPr>
              <w:rPr>
                <w:rFonts w:cstheme="minorHAnsi"/>
                <w:sz w:val="20"/>
                <w:szCs w:val="20"/>
              </w:rPr>
            </w:pPr>
          </w:p>
          <w:p w:rsidR="00235A38" w:rsidRPr="005A589D" w:rsidRDefault="00235A38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>Action:</w:t>
            </w:r>
          </w:p>
          <w:p w:rsidR="00235A38" w:rsidRPr="005A589D" w:rsidRDefault="00235A38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Michelle Cochlan is currently working on the annual report, therefore agreed that this would be a good t</w:t>
            </w:r>
            <w:r w:rsidR="006A1A1F">
              <w:rPr>
                <w:rFonts w:cstheme="minorHAnsi"/>
                <w:sz w:val="20"/>
                <w:szCs w:val="20"/>
              </w:rPr>
              <w:t>ime to feed into the L</w:t>
            </w:r>
            <w:r w:rsidRPr="005A589D">
              <w:rPr>
                <w:rFonts w:cstheme="minorHAnsi"/>
                <w:sz w:val="20"/>
                <w:szCs w:val="20"/>
              </w:rPr>
              <w:t>O</w:t>
            </w:r>
            <w:r w:rsidR="006A1A1F">
              <w:rPr>
                <w:rFonts w:cstheme="minorHAnsi"/>
                <w:sz w:val="20"/>
                <w:szCs w:val="20"/>
              </w:rPr>
              <w:t>I</w:t>
            </w:r>
            <w:r w:rsidRPr="005A589D">
              <w:rPr>
                <w:rFonts w:cstheme="minorHAnsi"/>
                <w:sz w:val="20"/>
                <w:szCs w:val="20"/>
              </w:rPr>
              <w:t xml:space="preserve">P. The group are </w:t>
            </w:r>
            <w:r w:rsidR="006A1A1F">
              <w:rPr>
                <w:rFonts w:cstheme="minorHAnsi"/>
                <w:sz w:val="20"/>
                <w:szCs w:val="20"/>
              </w:rPr>
              <w:t xml:space="preserve">keen </w:t>
            </w:r>
            <w:r w:rsidRPr="005A589D">
              <w:rPr>
                <w:rFonts w:cstheme="minorHAnsi"/>
                <w:sz w:val="20"/>
                <w:szCs w:val="20"/>
              </w:rPr>
              <w:t>to establish if the Lead Officer meetings are being attended and providing value. Kelly Wiltshire to Discuss with Michelle C</w:t>
            </w:r>
            <w:r w:rsidR="006A1A1F">
              <w:rPr>
                <w:rFonts w:cstheme="minorHAnsi"/>
                <w:sz w:val="20"/>
                <w:szCs w:val="20"/>
              </w:rPr>
              <w:t>ochlan</w:t>
            </w:r>
            <w:r w:rsidRPr="005A589D">
              <w:rPr>
                <w:rFonts w:cstheme="minorHAnsi"/>
                <w:sz w:val="20"/>
                <w:szCs w:val="20"/>
              </w:rPr>
              <w:t xml:space="preserve"> and feedback to the group</w:t>
            </w:r>
          </w:p>
          <w:p w:rsidR="00235A38" w:rsidRPr="005A589D" w:rsidRDefault="00235A38">
            <w:pPr>
              <w:rPr>
                <w:rFonts w:cstheme="minorHAnsi"/>
                <w:sz w:val="20"/>
                <w:szCs w:val="20"/>
              </w:rPr>
            </w:pPr>
          </w:p>
          <w:p w:rsidR="00235A38" w:rsidRPr="005A589D" w:rsidRDefault="00235A38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>Action:</w:t>
            </w:r>
          </w:p>
          <w:p w:rsidR="00235A38" w:rsidRPr="005A589D" w:rsidRDefault="00235A38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 4 Improvement charters to be set and agreed to the next Sustainable City Group meeting that can be put forward. </w:t>
            </w: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167E96" w:rsidRPr="005A589D" w:rsidRDefault="00167E96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>Action:</w:t>
            </w:r>
          </w:p>
          <w:p w:rsidR="00693842" w:rsidRPr="005A589D" w:rsidRDefault="00BF7C68" w:rsidP="00BF7C68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An invitatio</w:t>
            </w:r>
            <w:r w:rsidR="00F9017B">
              <w:rPr>
                <w:rFonts w:cstheme="minorHAnsi"/>
                <w:sz w:val="20"/>
                <w:szCs w:val="20"/>
              </w:rPr>
              <w:t>n is to be extended to Terry Vo</w:t>
            </w:r>
            <w:r w:rsidRPr="005A589D">
              <w:rPr>
                <w:rFonts w:cstheme="minorHAnsi"/>
                <w:sz w:val="20"/>
                <w:szCs w:val="20"/>
              </w:rPr>
              <w:t xml:space="preserve">gt to join the next meeting. </w:t>
            </w:r>
            <w:r w:rsidR="00693842" w:rsidRPr="005A58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6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</w:t>
            </w:r>
          </w:p>
          <w:p w:rsidR="00235A3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</w:p>
          <w:p w:rsidR="00235A3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 w:rsidP="005318AB">
            <w:pPr>
              <w:rPr>
                <w:rFonts w:cstheme="minorHAnsi"/>
                <w:sz w:val="20"/>
                <w:szCs w:val="20"/>
              </w:rPr>
            </w:pPr>
          </w:p>
          <w:p w:rsidR="00235A3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MC / KW</w:t>
            </w:r>
          </w:p>
          <w:p w:rsidR="00235A3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</w:p>
          <w:p w:rsidR="00235A3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</w:p>
          <w:p w:rsidR="00235A3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</w:p>
          <w:p w:rsidR="00235A3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235A38" w:rsidP="005318AB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All</w:t>
            </w:r>
          </w:p>
          <w:p w:rsidR="00BF7C68" w:rsidRPr="005A589D" w:rsidRDefault="00BF7C68" w:rsidP="005318AB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 w:rsidP="005318AB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 w:rsidP="005318AB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 w:rsidP="005318AB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BF7C68" w:rsidP="005318AB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BF37B9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A589D">
              <w:rPr>
                <w:rFonts w:cs="Arial"/>
                <w:sz w:val="20"/>
                <w:szCs w:val="20"/>
              </w:rPr>
              <w:t>Active Travel Hub Award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68" w:rsidRPr="005A589D" w:rsidRDefault="001D6992" w:rsidP="00BF7C68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Keith Gerrard advised that Susan </w:t>
            </w:r>
            <w:proofErr w:type="spellStart"/>
            <w:r w:rsidRPr="005A589D">
              <w:rPr>
                <w:rFonts w:cstheme="minorHAnsi"/>
                <w:sz w:val="20"/>
                <w:szCs w:val="20"/>
              </w:rPr>
              <w:t>Fraiser</w:t>
            </w:r>
            <w:proofErr w:type="spellEnd"/>
            <w:r w:rsidRPr="005A589D">
              <w:rPr>
                <w:rFonts w:cstheme="minorHAnsi"/>
                <w:sz w:val="20"/>
                <w:szCs w:val="20"/>
              </w:rPr>
              <w:t xml:space="preserve"> has been approached </w:t>
            </w:r>
            <w:r w:rsidR="00BF7C68" w:rsidRPr="005A589D">
              <w:rPr>
                <w:rFonts w:cstheme="minorHAnsi"/>
                <w:sz w:val="20"/>
                <w:szCs w:val="20"/>
              </w:rPr>
              <w:t xml:space="preserve">to establish what match funding can be offered towards the Active Travel Hub in the Bridge of Don. At present it </w:t>
            </w:r>
            <w:r w:rsidR="00BF7C68" w:rsidRPr="005A589D">
              <w:rPr>
                <w:rFonts w:cstheme="minorHAnsi"/>
                <w:sz w:val="20"/>
                <w:szCs w:val="20"/>
              </w:rPr>
              <w:lastRenderedPageBreak/>
              <w:t xml:space="preserve">will not be possible to move this forward until a final response has been received from Susan </w:t>
            </w:r>
            <w:proofErr w:type="spellStart"/>
            <w:r w:rsidR="00BF7C68" w:rsidRPr="005A589D">
              <w:rPr>
                <w:rFonts w:cstheme="minorHAnsi"/>
                <w:sz w:val="20"/>
                <w:szCs w:val="20"/>
              </w:rPr>
              <w:t>Fraiser</w:t>
            </w:r>
            <w:proofErr w:type="spellEnd"/>
            <w:r w:rsidR="00BF7C68" w:rsidRPr="005A589D">
              <w:rPr>
                <w:rFonts w:cstheme="minorHAnsi"/>
                <w:sz w:val="20"/>
                <w:szCs w:val="20"/>
              </w:rPr>
              <w:t xml:space="preserve">. This scheme has been designed around the promised match funding by ACC. </w:t>
            </w:r>
          </w:p>
          <w:p w:rsidR="00BF7C68" w:rsidRPr="005A589D" w:rsidRDefault="00BF7C68" w:rsidP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 w:rsidP="00BF7C68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Alternative options for funding were investigate regarding developer contribution, however this proved unviable. Confirmed that there is a willingness to remodel the scheme to secure alternative funding if needed. </w:t>
            </w:r>
          </w:p>
          <w:p w:rsidR="00235A38" w:rsidRPr="005A589D" w:rsidRDefault="00235A38" w:rsidP="00BF7C68">
            <w:pPr>
              <w:rPr>
                <w:rFonts w:cstheme="minorHAnsi"/>
                <w:sz w:val="20"/>
                <w:szCs w:val="20"/>
              </w:rPr>
            </w:pPr>
          </w:p>
          <w:p w:rsidR="00235A38" w:rsidRPr="005A589D" w:rsidRDefault="00235A38" w:rsidP="00BF7C68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Derick Murray suggest approaching </w:t>
            </w:r>
            <w:proofErr w:type="spellStart"/>
            <w:r w:rsidRPr="005A589D">
              <w:rPr>
                <w:rFonts w:cstheme="minorHAnsi"/>
                <w:sz w:val="20"/>
                <w:szCs w:val="20"/>
              </w:rPr>
              <w:t>Sustrans</w:t>
            </w:r>
            <w:proofErr w:type="spellEnd"/>
            <w:r w:rsidRPr="005A589D">
              <w:rPr>
                <w:rFonts w:cstheme="minorHAnsi"/>
                <w:sz w:val="20"/>
                <w:szCs w:val="20"/>
              </w:rPr>
              <w:t xml:space="preserve"> for potential funding. </w:t>
            </w:r>
          </w:p>
          <w:p w:rsidR="00BF7C68" w:rsidRPr="005A589D" w:rsidRDefault="00BF7C68" w:rsidP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 w:rsidP="00BF7C68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 xml:space="preserve">Action: </w:t>
            </w:r>
          </w:p>
          <w:p w:rsidR="00910325" w:rsidRPr="005A589D" w:rsidRDefault="00BF7C68" w:rsidP="00BF7C68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Agreed that a plan B for funding and clarity on the ‘next steps’ for this scheme will need to be investigated. Kelly Wiltshire, Keith Gerrard and Derick Murray agree to meet to discuss.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 / KG / DM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1D6992" w:rsidP="008077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lastRenderedPageBreak/>
              <w:t>AO</w:t>
            </w:r>
            <w:r w:rsidR="00BF37B9" w:rsidRPr="005A589D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2" w:rsidRPr="005A589D" w:rsidRDefault="001D6992" w:rsidP="00BF37B9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 xml:space="preserve">Action: </w:t>
            </w:r>
          </w:p>
          <w:p w:rsidR="00693842" w:rsidRPr="005A589D" w:rsidRDefault="00693842" w:rsidP="00BF37B9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Michelle </w:t>
            </w:r>
            <w:r w:rsidR="001D6992" w:rsidRPr="005A589D">
              <w:rPr>
                <w:rFonts w:cstheme="minorHAnsi"/>
                <w:sz w:val="20"/>
                <w:szCs w:val="20"/>
              </w:rPr>
              <w:t xml:space="preserve">Cochlan will be </w:t>
            </w:r>
            <w:r w:rsidRPr="005A589D">
              <w:rPr>
                <w:rFonts w:cstheme="minorHAnsi"/>
                <w:sz w:val="20"/>
                <w:szCs w:val="20"/>
              </w:rPr>
              <w:t>invited to attend the next meeting and give a short presentation on the Model for Improvement</w:t>
            </w:r>
          </w:p>
          <w:p w:rsidR="00167E96" w:rsidRPr="005A589D" w:rsidRDefault="00167E96" w:rsidP="00BF37B9">
            <w:pPr>
              <w:rPr>
                <w:rFonts w:cstheme="minorHAnsi"/>
                <w:sz w:val="20"/>
                <w:szCs w:val="20"/>
              </w:rPr>
            </w:pPr>
          </w:p>
          <w:p w:rsidR="001D6992" w:rsidRPr="005A589D" w:rsidRDefault="001D6992" w:rsidP="00BF37B9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 xml:space="preserve">Action: </w:t>
            </w:r>
          </w:p>
          <w:p w:rsidR="00167E96" w:rsidRPr="005A589D" w:rsidRDefault="00167E96" w:rsidP="00BF37B9">
            <w:pPr>
              <w:rPr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Active Aberdeen Partnership to be</w:t>
            </w:r>
            <w:r w:rsidR="001D6992" w:rsidRPr="005A589D">
              <w:rPr>
                <w:rFonts w:cstheme="minorHAnsi"/>
                <w:sz w:val="20"/>
                <w:szCs w:val="20"/>
              </w:rPr>
              <w:t xml:space="preserve"> approach to establish if a link can be established to any of the projects of </w:t>
            </w:r>
            <w:r w:rsidR="00F9017B">
              <w:rPr>
                <w:rFonts w:cstheme="minorHAnsi"/>
                <w:sz w:val="20"/>
                <w:szCs w:val="20"/>
              </w:rPr>
              <w:t xml:space="preserve">improvement charters. </w:t>
            </w:r>
            <w:bookmarkStart w:id="0" w:name="_GoBack"/>
            <w:bookmarkEnd w:id="0"/>
            <w:r w:rsidR="001D6992" w:rsidRPr="005A589D">
              <w:rPr>
                <w:rFonts w:cstheme="minorHAnsi"/>
                <w:sz w:val="20"/>
                <w:szCs w:val="20"/>
              </w:rPr>
              <w:t>Kelly Wiltshire to update at</w:t>
            </w:r>
            <w:r w:rsidRPr="005A589D">
              <w:rPr>
                <w:rFonts w:cstheme="minorHAnsi"/>
                <w:sz w:val="20"/>
                <w:szCs w:val="20"/>
              </w:rPr>
              <w:t xml:space="preserve"> the next meeting. </w:t>
            </w:r>
          </w:p>
          <w:p w:rsidR="00910325" w:rsidRPr="005A589D" w:rsidRDefault="0091032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2" w:rsidRPr="005A589D" w:rsidRDefault="001D6992" w:rsidP="001D6992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 / MC</w:t>
            </w:r>
          </w:p>
          <w:p w:rsidR="001D6992" w:rsidRPr="005A589D" w:rsidRDefault="001D69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6992" w:rsidRPr="005A589D" w:rsidRDefault="001D69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6992" w:rsidRPr="005A589D" w:rsidRDefault="001D69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6992" w:rsidRPr="005A589D" w:rsidRDefault="001D69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20AA" w:rsidRPr="005A589D" w:rsidRDefault="001D6992" w:rsidP="001D6992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Next steps </w:t>
            </w:r>
          </w:p>
          <w:p w:rsidR="00910325" w:rsidRPr="005A589D" w:rsidRDefault="00910325">
            <w:p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A920AA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t>The group was reminded of the need to develop improvement p</w:t>
            </w:r>
            <w:r w:rsidR="003C4929" w:rsidRPr="005A589D">
              <w:rPr>
                <w:sz w:val="20"/>
                <w:szCs w:val="20"/>
              </w:rPr>
              <w:t>rojects</w:t>
            </w:r>
            <w:r w:rsidRPr="005A589D">
              <w:rPr>
                <w:sz w:val="20"/>
                <w:szCs w:val="20"/>
              </w:rPr>
              <w:t xml:space="preserve"> in relation to the priority areas identified.  </w:t>
            </w: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A920AA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A589D">
              <w:rPr>
                <w:rFonts w:cs="Arial"/>
                <w:sz w:val="20"/>
                <w:szCs w:val="20"/>
              </w:rPr>
              <w:t>Date of next meetin</w:t>
            </w:r>
            <w:r w:rsidR="006A19A0" w:rsidRPr="005A589D">
              <w:rPr>
                <w:rFonts w:cs="Arial"/>
                <w:sz w:val="20"/>
                <w:szCs w:val="20"/>
              </w:rPr>
              <w:t>g</w:t>
            </w:r>
          </w:p>
          <w:p w:rsidR="00910325" w:rsidRPr="005A589D" w:rsidRDefault="0091032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1D6992" w:rsidP="001D6992">
            <w:pPr>
              <w:rPr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Agreed that the next meeting will be scheduled at Sport Aberdeen. All are advised that they are welcome to host any future meetings.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1D6992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</w:t>
            </w:r>
          </w:p>
        </w:tc>
      </w:tr>
    </w:tbl>
    <w:p w:rsidR="00176212" w:rsidRPr="005A589D" w:rsidRDefault="000613F0" w:rsidP="000613F0">
      <w:pPr>
        <w:rPr>
          <w:sz w:val="20"/>
          <w:szCs w:val="20"/>
        </w:rPr>
      </w:pPr>
      <w:r w:rsidRPr="005A589D">
        <w:rPr>
          <w:sz w:val="20"/>
          <w:szCs w:val="20"/>
        </w:rPr>
        <w:t xml:space="preserve"> </w:t>
      </w:r>
    </w:p>
    <w:sectPr w:rsidR="00176212" w:rsidRPr="005A589D" w:rsidSect="0091032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F0" w:rsidRDefault="000613F0" w:rsidP="000613F0">
      <w:pPr>
        <w:spacing w:after="0" w:line="240" w:lineRule="auto"/>
      </w:pPr>
      <w:r>
        <w:separator/>
      </w:r>
    </w:p>
  </w:endnote>
  <w:endnote w:type="continuationSeparator" w:id="0">
    <w:p w:rsidR="000613F0" w:rsidRDefault="000613F0" w:rsidP="0006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01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F0" w:rsidRDefault="00061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1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13F0" w:rsidRDefault="00061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F0" w:rsidRDefault="000613F0" w:rsidP="000613F0">
      <w:pPr>
        <w:spacing w:after="0" w:line="240" w:lineRule="auto"/>
      </w:pPr>
      <w:r>
        <w:separator/>
      </w:r>
    </w:p>
  </w:footnote>
  <w:footnote w:type="continuationSeparator" w:id="0">
    <w:p w:rsidR="000613F0" w:rsidRDefault="000613F0" w:rsidP="0006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F0" w:rsidRDefault="000613F0" w:rsidP="000613F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4417B0" wp14:editId="4A4D9D9E">
          <wp:extent cx="906780" cy="721360"/>
          <wp:effectExtent l="0" t="0" r="7620" b="2540"/>
          <wp:docPr id="1" name="Picture 1" descr="ACC Logo 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C Logo 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3F0" w:rsidRDefault="000613F0" w:rsidP="000613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DAD"/>
    <w:multiLevelType w:val="hybridMultilevel"/>
    <w:tmpl w:val="CCCC4234"/>
    <w:lvl w:ilvl="0" w:tplc="2C645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015D"/>
    <w:multiLevelType w:val="hybridMultilevel"/>
    <w:tmpl w:val="0B4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4671"/>
    <w:multiLevelType w:val="hybridMultilevel"/>
    <w:tmpl w:val="5A389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C57409"/>
    <w:multiLevelType w:val="hybridMultilevel"/>
    <w:tmpl w:val="8C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25"/>
    <w:rsid w:val="000110A6"/>
    <w:rsid w:val="00057FE2"/>
    <w:rsid w:val="000613F0"/>
    <w:rsid w:val="001054D7"/>
    <w:rsid w:val="00130386"/>
    <w:rsid w:val="00167E96"/>
    <w:rsid w:val="00176212"/>
    <w:rsid w:val="001938D1"/>
    <w:rsid w:val="001D6992"/>
    <w:rsid w:val="00235A38"/>
    <w:rsid w:val="00376047"/>
    <w:rsid w:val="003B473A"/>
    <w:rsid w:val="003C4929"/>
    <w:rsid w:val="003E7795"/>
    <w:rsid w:val="003F2969"/>
    <w:rsid w:val="004C0836"/>
    <w:rsid w:val="005318AB"/>
    <w:rsid w:val="005502BD"/>
    <w:rsid w:val="005667A0"/>
    <w:rsid w:val="005A589D"/>
    <w:rsid w:val="005F6BF2"/>
    <w:rsid w:val="00667D62"/>
    <w:rsid w:val="00671EAE"/>
    <w:rsid w:val="00693842"/>
    <w:rsid w:val="006A19A0"/>
    <w:rsid w:val="006A1A1F"/>
    <w:rsid w:val="006D7CF7"/>
    <w:rsid w:val="006E4D5B"/>
    <w:rsid w:val="007A1CC0"/>
    <w:rsid w:val="00910325"/>
    <w:rsid w:val="009305DE"/>
    <w:rsid w:val="00931AED"/>
    <w:rsid w:val="00A920AA"/>
    <w:rsid w:val="00AF54AF"/>
    <w:rsid w:val="00B717A2"/>
    <w:rsid w:val="00BF37B9"/>
    <w:rsid w:val="00BF7C68"/>
    <w:rsid w:val="00CB2F42"/>
    <w:rsid w:val="00E26897"/>
    <w:rsid w:val="00EC39AB"/>
    <w:rsid w:val="00EE7C1F"/>
    <w:rsid w:val="00F305DB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25"/>
    <w:pPr>
      <w:ind w:left="720"/>
      <w:contextualSpacing/>
    </w:pPr>
  </w:style>
  <w:style w:type="table" w:styleId="TableGrid">
    <w:name w:val="Table Grid"/>
    <w:basedOn w:val="TableNormal"/>
    <w:uiPriority w:val="59"/>
    <w:rsid w:val="00910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7C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0"/>
  </w:style>
  <w:style w:type="paragraph" w:styleId="Footer">
    <w:name w:val="footer"/>
    <w:basedOn w:val="Normal"/>
    <w:link w:val="Foot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0"/>
  </w:style>
  <w:style w:type="paragraph" w:styleId="BalloonText">
    <w:name w:val="Balloon Text"/>
    <w:basedOn w:val="Normal"/>
    <w:link w:val="BalloonTextChar"/>
    <w:uiPriority w:val="99"/>
    <w:semiHidden/>
    <w:unhideWhenUsed/>
    <w:rsid w:val="000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25"/>
    <w:pPr>
      <w:ind w:left="720"/>
      <w:contextualSpacing/>
    </w:pPr>
  </w:style>
  <w:style w:type="table" w:styleId="TableGrid">
    <w:name w:val="Table Grid"/>
    <w:basedOn w:val="TableNormal"/>
    <w:uiPriority w:val="59"/>
    <w:rsid w:val="00910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7C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0"/>
  </w:style>
  <w:style w:type="paragraph" w:styleId="Footer">
    <w:name w:val="footer"/>
    <w:basedOn w:val="Normal"/>
    <w:link w:val="Foot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0"/>
  </w:style>
  <w:style w:type="paragraph" w:styleId="BalloonText">
    <w:name w:val="Balloon Text"/>
    <w:basedOn w:val="Normal"/>
    <w:link w:val="BalloonTextChar"/>
    <w:uiPriority w:val="99"/>
    <w:semiHidden/>
    <w:unhideWhenUsed/>
    <w:rsid w:val="000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Linzie Stanton</dc:creator>
  <cp:lastModifiedBy>Linzie Stanton</cp:lastModifiedBy>
  <cp:revision>4</cp:revision>
  <cp:lastPrinted>2017-09-14T11:43:00Z</cp:lastPrinted>
  <dcterms:created xsi:type="dcterms:W3CDTF">2017-09-14T11:00:00Z</dcterms:created>
  <dcterms:modified xsi:type="dcterms:W3CDTF">2017-09-14T13:36:00Z</dcterms:modified>
</cp:coreProperties>
</file>