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09E5" w:rsidR="00CE364B" w:rsidP="685DDFCF" w:rsidRDefault="685DDFCF" w14:paraId="3E90BC07" w14:textId="33E32056">
      <w:pPr>
        <w:spacing w:after="0" w:line="240" w:lineRule="auto"/>
        <w:textAlignment w:val="baseline"/>
        <w:rPr>
          <w:rFonts w:ascii="Arial" w:hAnsi="Arial" w:eastAsia="Times New Roman" w:cs="Arial"/>
          <w:b/>
          <w:bCs/>
          <w:sz w:val="28"/>
          <w:szCs w:val="28"/>
          <w:lang w:eastAsia="en-GB"/>
        </w:rPr>
      </w:pPr>
      <w:bookmarkStart w:name="_Hlk9241763" w:id="0"/>
      <w:r w:rsidRPr="685DDFCF">
        <w:rPr>
          <w:rFonts w:ascii="Arial" w:hAnsi="Arial" w:eastAsia="Times New Roman" w:cs="Arial"/>
          <w:b/>
          <w:bCs/>
          <w:sz w:val="28"/>
          <w:szCs w:val="28"/>
          <w:lang w:eastAsia="en-GB"/>
        </w:rPr>
        <w:t>6.2 Sustained Positive Destinations in Quintiles 1,2,3</w:t>
      </w:r>
    </w:p>
    <w:p w:rsidRPr="00205A1D" w:rsidR="00601844" w:rsidP="00205A1D" w:rsidRDefault="00601844" w14:paraId="02CA465B" w14:textId="1C413BEF">
      <w:pPr>
        <w:spacing w:after="0" w:line="240" w:lineRule="auto"/>
        <w:rPr>
          <w:sz w:val="24"/>
          <w:szCs w:val="24"/>
        </w:rPr>
      </w:pPr>
      <w:bookmarkStart w:name="_GoBack" w:id="1"/>
      <w:bookmarkEnd w:id="0"/>
      <w:bookmarkEnd w:id="1"/>
    </w:p>
    <w:tbl>
      <w:tblPr>
        <w:tblStyle w:val="TableGrid"/>
        <w:tblW w:w="9390" w:type="dxa"/>
        <w:tblInd w:w="108" w:type="dxa"/>
        <w:tblLook w:val="04A0" w:firstRow="1" w:lastRow="0" w:firstColumn="1" w:lastColumn="0" w:noHBand="0" w:noVBand="1"/>
      </w:tblPr>
      <w:tblGrid>
        <w:gridCol w:w="2960"/>
        <w:gridCol w:w="4978"/>
        <w:gridCol w:w="1452"/>
      </w:tblGrid>
      <w:tr w:rsidRPr="00CE364B" w:rsidR="00CE364B" w:rsidTr="0E1B9357" w14:paraId="640E4CC4" w14:textId="77777777">
        <w:tc>
          <w:tcPr>
            <w:tcW w:w="9390" w:type="dxa"/>
            <w:gridSpan w:val="3"/>
            <w:tcMar/>
          </w:tcPr>
          <w:p w:rsidRPr="00CE364B" w:rsidR="00601844" w:rsidP="00B91091" w:rsidRDefault="00601844" w14:paraId="2D9F5C40" w14:textId="77777777">
            <w:pPr>
              <w:pStyle w:val="ListParagraph"/>
              <w:ind w:left="0"/>
              <w:rPr>
                <w:sz w:val="24"/>
                <w:szCs w:val="24"/>
              </w:rPr>
            </w:pPr>
            <w:r w:rsidRPr="009953CC">
              <w:rPr>
                <w:b/>
                <w:sz w:val="24"/>
                <w:szCs w:val="24"/>
              </w:rPr>
              <w:t>Improvement Project Title:</w:t>
            </w:r>
            <w:r w:rsidRPr="00CE364B">
              <w:rPr>
                <w:sz w:val="24"/>
                <w:szCs w:val="24"/>
              </w:rPr>
              <w:t xml:space="preserve"> Increasing Positive Destinations in Priority Localities  </w:t>
            </w:r>
          </w:p>
          <w:p w:rsidRPr="00CE364B" w:rsidR="00601844" w:rsidP="00B91091" w:rsidRDefault="00601844" w14:paraId="55A2DD3D" w14:textId="77777777">
            <w:pPr>
              <w:pStyle w:val="ListParagraph"/>
              <w:ind w:left="0"/>
              <w:rPr>
                <w:sz w:val="24"/>
                <w:szCs w:val="24"/>
              </w:rPr>
            </w:pPr>
          </w:p>
        </w:tc>
      </w:tr>
      <w:tr w:rsidRPr="00CE364B" w:rsidR="00CE364B" w:rsidTr="0E1B9357" w14:paraId="74E0BE36" w14:textId="77777777">
        <w:tc>
          <w:tcPr>
            <w:tcW w:w="9390" w:type="dxa"/>
            <w:gridSpan w:val="3"/>
            <w:tcMar/>
          </w:tcPr>
          <w:p w:rsidRPr="00CE364B" w:rsidR="00601844" w:rsidP="00B91091" w:rsidRDefault="00601844" w14:paraId="13A3F2B7" w14:textId="77777777">
            <w:pPr>
              <w:pStyle w:val="ListParagraph"/>
              <w:ind w:left="0"/>
              <w:rPr>
                <w:sz w:val="24"/>
                <w:szCs w:val="24"/>
              </w:rPr>
            </w:pPr>
            <w:r w:rsidRPr="009953CC">
              <w:rPr>
                <w:b/>
                <w:sz w:val="24"/>
                <w:szCs w:val="24"/>
              </w:rPr>
              <w:t>Executive Sponsor:</w:t>
            </w:r>
            <w:r w:rsidRPr="00CE364B">
              <w:rPr>
                <w:sz w:val="24"/>
                <w:szCs w:val="24"/>
              </w:rPr>
              <w:t xml:space="preserve"> Rob Polkinghorne (ICS Board Chair)</w:t>
            </w:r>
          </w:p>
          <w:p w:rsidRPr="00CE364B" w:rsidR="00601844" w:rsidP="00B91091" w:rsidRDefault="00601844" w14:paraId="13A32575" w14:textId="77777777">
            <w:pPr>
              <w:pStyle w:val="ListParagraph"/>
              <w:tabs>
                <w:tab w:val="left" w:pos="991"/>
              </w:tabs>
              <w:ind w:left="0"/>
              <w:rPr>
                <w:sz w:val="24"/>
                <w:szCs w:val="24"/>
              </w:rPr>
            </w:pPr>
          </w:p>
        </w:tc>
      </w:tr>
      <w:tr w:rsidRPr="00CE364B" w:rsidR="00CE364B" w:rsidTr="0E1B9357" w14:paraId="7325C336" w14:textId="77777777">
        <w:tc>
          <w:tcPr>
            <w:tcW w:w="9390" w:type="dxa"/>
            <w:gridSpan w:val="3"/>
            <w:tcMar/>
          </w:tcPr>
          <w:p w:rsidRPr="00CE364B" w:rsidR="00601844" w:rsidP="00B91091" w:rsidRDefault="00601844" w14:paraId="6CEE0D1C" w14:textId="77777777">
            <w:pPr>
              <w:pStyle w:val="ListParagraph"/>
              <w:ind w:left="0"/>
              <w:rPr>
                <w:sz w:val="24"/>
                <w:szCs w:val="24"/>
              </w:rPr>
            </w:pPr>
            <w:r w:rsidRPr="009953CC">
              <w:rPr>
                <w:b/>
                <w:sz w:val="24"/>
                <w:szCs w:val="24"/>
              </w:rPr>
              <w:t>Project Lead:</w:t>
            </w:r>
            <w:r w:rsidRPr="00CE364B">
              <w:rPr>
                <w:sz w:val="24"/>
                <w:szCs w:val="24"/>
              </w:rPr>
              <w:t xml:space="preserve"> James Simpson (Community Planning Performance and Strategy Development Officer) </w:t>
            </w:r>
          </w:p>
          <w:p w:rsidRPr="00CE364B" w:rsidR="00601844" w:rsidP="00B91091" w:rsidRDefault="00601844" w14:paraId="0379CFCE" w14:textId="77777777">
            <w:pPr>
              <w:pStyle w:val="ListParagraph"/>
              <w:ind w:left="0"/>
              <w:rPr>
                <w:sz w:val="24"/>
                <w:szCs w:val="24"/>
              </w:rPr>
            </w:pPr>
          </w:p>
        </w:tc>
      </w:tr>
      <w:tr w:rsidRPr="00CE364B" w:rsidR="00CE364B" w:rsidTr="0E1B9357" w14:paraId="1CAD903B" w14:textId="77777777">
        <w:tc>
          <w:tcPr>
            <w:tcW w:w="9390" w:type="dxa"/>
            <w:gridSpan w:val="3"/>
            <w:tcMar/>
          </w:tcPr>
          <w:p w:rsidRPr="00CE364B" w:rsidR="00601844" w:rsidP="685DDFCF" w:rsidRDefault="685DDFCF" w14:paraId="0ABEE35C" w14:textId="4C0E748A">
            <w:pPr>
              <w:pStyle w:val="ListParagraph"/>
              <w:ind w:left="0"/>
              <w:rPr>
                <w:sz w:val="24"/>
                <w:szCs w:val="24"/>
              </w:rPr>
            </w:pPr>
            <w:r w:rsidRPr="0E1B9357" w:rsidR="0E1B9357">
              <w:rPr>
                <w:b w:val="1"/>
                <w:bCs w:val="1"/>
                <w:sz w:val="24"/>
                <w:szCs w:val="24"/>
              </w:rPr>
              <w:t>Aim statement:</w:t>
            </w:r>
            <w:r w:rsidRPr="0E1B9357" w:rsidR="0E1B9357">
              <w:rPr>
                <w:sz w:val="24"/>
                <w:szCs w:val="24"/>
              </w:rPr>
              <w:t xml:space="preserve"> Increase the number of young people living in Quintiles 1,2 and 3 engaged in a family approach, who achieve a sustained positive destination 90% 2022</w:t>
            </w:r>
          </w:p>
          <w:p w:rsidR="0E1B9357" w:rsidP="0E1B9357" w:rsidRDefault="0E1B9357" w14:paraId="1124C17B" w14:textId="267974C4">
            <w:pPr>
              <w:pStyle w:val="ListParagraph"/>
              <w:ind w:left="0"/>
              <w:rPr>
                <w:i w:val="1"/>
                <w:iCs w:val="1"/>
                <w:sz w:val="24"/>
                <w:szCs w:val="24"/>
              </w:rPr>
            </w:pPr>
          </w:p>
          <w:p w:rsidR="0E1B9357" w:rsidP="0E1B9357" w:rsidRDefault="0E1B9357" w14:paraId="67574C47" w14:textId="7BCBDF64">
            <w:pPr>
              <w:pStyle w:val="ListParagraph"/>
              <w:ind w:left="0"/>
              <w:rPr>
                <w:i w:val="1"/>
                <w:iCs w:val="1"/>
                <w:sz w:val="24"/>
                <w:szCs w:val="24"/>
              </w:rPr>
            </w:pPr>
            <w:r w:rsidRPr="0E1B9357" w:rsidR="0E1B9357">
              <w:rPr>
                <w:i w:val="1"/>
                <w:iCs w:val="1"/>
                <w:sz w:val="24"/>
                <w:szCs w:val="24"/>
              </w:rPr>
              <w:t>Baseline: 83.5%</w:t>
            </w:r>
          </w:p>
          <w:p w:rsidRPr="00CE364B" w:rsidR="00601844" w:rsidP="00B91091" w:rsidRDefault="00601844" w14:paraId="5824F3E5" w14:textId="77777777">
            <w:pPr>
              <w:pStyle w:val="ListParagraph"/>
              <w:ind w:left="0"/>
              <w:rPr>
                <w:sz w:val="24"/>
                <w:szCs w:val="24"/>
              </w:rPr>
            </w:pPr>
          </w:p>
        </w:tc>
      </w:tr>
      <w:tr w:rsidRPr="00CE364B" w:rsidR="00CE364B" w:rsidTr="0E1B9357" w14:paraId="5F2054E9" w14:textId="77777777">
        <w:trPr>
          <w:trHeight w:val="605"/>
        </w:trPr>
        <w:tc>
          <w:tcPr>
            <w:tcW w:w="9390" w:type="dxa"/>
            <w:gridSpan w:val="3"/>
            <w:tcMar/>
          </w:tcPr>
          <w:p w:rsidRPr="009953CC" w:rsidR="00601844" w:rsidP="00B91091" w:rsidRDefault="00601844" w14:paraId="4982DA76" w14:textId="77777777">
            <w:pPr>
              <w:pStyle w:val="ListParagraph"/>
              <w:ind w:left="0"/>
              <w:rPr>
                <w:b/>
                <w:sz w:val="24"/>
                <w:szCs w:val="24"/>
              </w:rPr>
            </w:pPr>
            <w:r w:rsidRPr="009953CC">
              <w:rPr>
                <w:b/>
                <w:sz w:val="24"/>
                <w:szCs w:val="24"/>
              </w:rPr>
              <w:t>Link to Local Outcome Improvement Plan:</w:t>
            </w:r>
          </w:p>
          <w:p w:rsidRPr="00CE364B" w:rsidR="00601844" w:rsidP="00B91091" w:rsidRDefault="00601844" w14:paraId="3C03AF18" w14:textId="77777777">
            <w:pPr>
              <w:pStyle w:val="ListParagraph"/>
              <w:ind w:left="0"/>
              <w:rPr>
                <w:sz w:val="24"/>
                <w:szCs w:val="24"/>
              </w:rPr>
            </w:pPr>
          </w:p>
          <w:p w:rsidRPr="00CE364B" w:rsidR="00601844" w:rsidP="00B91091" w:rsidRDefault="00601844" w14:paraId="7460F778" w14:textId="77777777">
            <w:pPr>
              <w:pStyle w:val="ListParagraph"/>
              <w:ind w:left="0"/>
              <w:rPr>
                <w:sz w:val="24"/>
                <w:szCs w:val="24"/>
              </w:rPr>
            </w:pPr>
            <w:r w:rsidRPr="00CE364B">
              <w:rPr>
                <w:sz w:val="24"/>
                <w:szCs w:val="24"/>
              </w:rPr>
              <w:t xml:space="preserve">This project aligns with Stretch Outcome 6: </w:t>
            </w:r>
          </w:p>
          <w:p w:rsidRPr="00CE364B" w:rsidR="00601844" w:rsidP="00B91091" w:rsidRDefault="00601844" w14:paraId="4702A8EF" w14:textId="77777777">
            <w:pPr>
              <w:pStyle w:val="ListParagraph"/>
              <w:ind w:left="0"/>
              <w:rPr>
                <w:sz w:val="24"/>
                <w:szCs w:val="24"/>
              </w:rPr>
            </w:pPr>
          </w:p>
          <w:p w:rsidRPr="00CE364B" w:rsidR="00601844" w:rsidP="00B91091" w:rsidRDefault="00601844" w14:paraId="4C17B9DB" w14:textId="77777777">
            <w:pPr>
              <w:pStyle w:val="ListParagraph"/>
              <w:ind w:left="0"/>
              <w:rPr>
                <w:rFonts w:ascii="Calibri" w:hAnsi="Calibri" w:eastAsia="Calibri" w:cs="Times New Roman"/>
                <w:bCs/>
                <w:i/>
                <w:iCs/>
                <w:sz w:val="24"/>
                <w:szCs w:val="24"/>
              </w:rPr>
            </w:pPr>
            <w:r w:rsidRPr="00CE364B">
              <w:rPr>
                <w:rFonts w:ascii="Calibri" w:hAnsi="Calibri" w:eastAsia="Calibri" w:cs="Times New Roman"/>
                <w:bCs/>
                <w:i/>
                <w:iCs/>
                <w:sz w:val="24"/>
                <w:szCs w:val="24"/>
              </w:rPr>
              <w:t>95% of children living in our priority localities will sustain a positive destination upon leaving school by 2026;</w:t>
            </w:r>
          </w:p>
          <w:p w:rsidRPr="00CE364B" w:rsidR="00601844" w:rsidP="00B91091" w:rsidRDefault="00601844" w14:paraId="4541E904" w14:textId="77777777">
            <w:pPr>
              <w:pStyle w:val="ListParagraph"/>
              <w:ind w:left="0"/>
              <w:rPr>
                <w:rFonts w:ascii="Calibri" w:hAnsi="Calibri" w:eastAsia="Calibri" w:cs="Times New Roman"/>
                <w:bCs/>
                <w:i/>
                <w:iCs/>
                <w:sz w:val="24"/>
                <w:szCs w:val="24"/>
              </w:rPr>
            </w:pPr>
          </w:p>
          <w:p w:rsidRPr="00CE364B" w:rsidR="00601844" w:rsidP="00B91091" w:rsidRDefault="00601844" w14:paraId="4CF49C63" w14:textId="0D9AB130">
            <w:pPr>
              <w:pStyle w:val="ListParagraph"/>
              <w:ind w:left="0"/>
              <w:rPr>
                <w:sz w:val="24"/>
                <w:szCs w:val="24"/>
              </w:rPr>
            </w:pPr>
            <w:r w:rsidRPr="00CE364B">
              <w:rPr>
                <w:sz w:val="24"/>
                <w:szCs w:val="24"/>
              </w:rPr>
              <w:t>Driver 6.2: Supporting young people, families, carers and communities to better understand the opportunities available to their children upon leaving school</w:t>
            </w:r>
          </w:p>
        </w:tc>
      </w:tr>
      <w:tr w:rsidRPr="00CE364B" w:rsidR="00CE364B" w:rsidTr="0E1B9357" w14:paraId="3A442133" w14:textId="77777777">
        <w:tc>
          <w:tcPr>
            <w:tcW w:w="9390" w:type="dxa"/>
            <w:gridSpan w:val="3"/>
            <w:tcMar/>
          </w:tcPr>
          <w:p w:rsidRPr="009953CC" w:rsidR="00601844" w:rsidP="00B91091" w:rsidRDefault="00601844" w14:paraId="76664B67" w14:textId="77777777">
            <w:pPr>
              <w:pStyle w:val="ListParagraph"/>
              <w:ind w:left="0"/>
              <w:rPr>
                <w:b/>
                <w:sz w:val="24"/>
                <w:szCs w:val="24"/>
              </w:rPr>
            </w:pPr>
            <w:r w:rsidRPr="009953CC">
              <w:rPr>
                <w:b/>
                <w:sz w:val="24"/>
                <w:szCs w:val="24"/>
              </w:rPr>
              <w:t xml:space="preserve">Why is this important </w:t>
            </w:r>
          </w:p>
          <w:p w:rsidRPr="00CE364B" w:rsidR="00601844" w:rsidP="00B91091" w:rsidRDefault="00601844" w14:paraId="4D67A9AD" w14:textId="77777777">
            <w:pPr>
              <w:pStyle w:val="ListParagraph"/>
              <w:ind w:left="0"/>
              <w:rPr>
                <w:sz w:val="24"/>
                <w:szCs w:val="24"/>
              </w:rPr>
            </w:pPr>
          </w:p>
          <w:p w:rsidRPr="00CE364B" w:rsidR="00601844" w:rsidP="00B91091" w:rsidRDefault="00601844" w14:paraId="1CE5240C" w14:textId="77777777">
            <w:pPr>
              <w:pStyle w:val="ListParagraph"/>
              <w:ind w:left="0"/>
              <w:rPr>
                <w:sz w:val="24"/>
                <w:szCs w:val="24"/>
              </w:rPr>
            </w:pPr>
            <w:r w:rsidRPr="00CE364B">
              <w:rPr>
                <w:sz w:val="24"/>
                <w:szCs w:val="24"/>
              </w:rPr>
              <w:t>Aberdeen has been below the Scottish average in gaining positive destinations (for their school leavers for several years. This year sustained destinations are at 92.5% (for the 16/17 leaver cohort).</w:t>
            </w:r>
          </w:p>
          <w:p w:rsidRPr="00CE364B" w:rsidR="00601844" w:rsidP="00B91091" w:rsidRDefault="00601844" w14:paraId="1DA49DCE" w14:textId="77777777">
            <w:pPr>
              <w:pStyle w:val="ListParagraph"/>
              <w:ind w:left="0"/>
              <w:rPr>
                <w:sz w:val="24"/>
                <w:szCs w:val="24"/>
              </w:rPr>
            </w:pPr>
          </w:p>
          <w:p w:rsidRPr="00CE364B" w:rsidR="00601844" w:rsidP="00B91091" w:rsidRDefault="00601844" w14:paraId="4F469937" w14:textId="77777777">
            <w:pPr>
              <w:pStyle w:val="ListParagraph"/>
              <w:ind w:left="0"/>
              <w:rPr>
                <w:sz w:val="24"/>
                <w:szCs w:val="24"/>
              </w:rPr>
            </w:pPr>
            <w:r w:rsidRPr="00CE364B">
              <w:rPr>
                <w:sz w:val="24"/>
                <w:szCs w:val="24"/>
              </w:rPr>
              <w:t xml:space="preserve">In this context the majority of young people most likely not to end up in a positive destination are those young people in our most deprived communities.  Our data shows that only 83.5% of our young people in those communities gained a positive destination at the time of the last School Leaver Destination Report.  </w:t>
            </w:r>
          </w:p>
          <w:p w:rsidRPr="00CE364B" w:rsidR="00601844" w:rsidP="00B91091" w:rsidRDefault="00601844" w14:paraId="6270A15B" w14:textId="77777777">
            <w:pPr>
              <w:pStyle w:val="ListParagraph"/>
              <w:ind w:left="0"/>
              <w:rPr>
                <w:sz w:val="24"/>
                <w:szCs w:val="24"/>
              </w:rPr>
            </w:pPr>
          </w:p>
          <w:p w:rsidRPr="00CE364B" w:rsidR="00601844" w:rsidP="00B91091" w:rsidRDefault="00601844" w14:paraId="15EAF9C0" w14:textId="77777777">
            <w:pPr>
              <w:pStyle w:val="ListParagraph"/>
              <w:ind w:left="0"/>
              <w:rPr>
                <w:sz w:val="24"/>
                <w:szCs w:val="24"/>
              </w:rPr>
            </w:pPr>
            <w:r w:rsidRPr="00CE364B">
              <w:rPr>
                <w:sz w:val="24"/>
                <w:szCs w:val="24"/>
              </w:rPr>
              <w:t>One of the leading factors in this is attendance in school, frequently children and you people who do not go on to a positive destination have been found to have very low attendance rates in school.  Not only does this impact of their ability to learn and gain qualifications, it can also means that they lack the resilience to remain in college on leaving school which has significantly less structure</w:t>
            </w:r>
          </w:p>
          <w:p w:rsidRPr="00CE364B" w:rsidR="00601844" w:rsidP="00B91091" w:rsidRDefault="00601844" w14:paraId="727BFE7C" w14:textId="77777777">
            <w:pPr>
              <w:pStyle w:val="ListParagraph"/>
              <w:ind w:left="0"/>
              <w:rPr>
                <w:sz w:val="24"/>
                <w:szCs w:val="24"/>
              </w:rPr>
            </w:pPr>
          </w:p>
          <w:p w:rsidRPr="00CE364B" w:rsidR="00601844" w:rsidP="00B91091" w:rsidRDefault="00601844" w14:paraId="55381B03" w14:textId="77777777">
            <w:pPr>
              <w:pStyle w:val="ListParagraph"/>
              <w:ind w:left="0"/>
              <w:rPr>
                <w:sz w:val="24"/>
                <w:szCs w:val="24"/>
              </w:rPr>
            </w:pPr>
            <w:r w:rsidRPr="00CE364B">
              <w:rPr>
                <w:sz w:val="24"/>
                <w:szCs w:val="24"/>
              </w:rPr>
              <w:t>It has also been shown that a key factor in continued unemployment in communities is generational unemployment.  Many families in these areas do not have an immediate or significant family member that is in employment.  Lack of a significant role model in this area can mean that young people do not find the support they need to stick with school.</w:t>
            </w:r>
          </w:p>
          <w:p w:rsidRPr="00CE364B" w:rsidR="00601844" w:rsidP="00B91091" w:rsidRDefault="00601844" w14:paraId="64711F99" w14:textId="77777777">
            <w:pPr>
              <w:pStyle w:val="ListParagraph"/>
              <w:ind w:left="0"/>
              <w:rPr>
                <w:sz w:val="24"/>
                <w:szCs w:val="24"/>
              </w:rPr>
            </w:pPr>
          </w:p>
          <w:p w:rsidRPr="00CE364B" w:rsidR="00601844" w:rsidP="00B91091" w:rsidRDefault="00601844" w14:paraId="62D624CB" w14:textId="77777777">
            <w:pPr>
              <w:pStyle w:val="ListParagraph"/>
              <w:ind w:left="0"/>
              <w:rPr>
                <w:sz w:val="24"/>
                <w:szCs w:val="24"/>
              </w:rPr>
            </w:pPr>
            <w:r w:rsidRPr="00CE364B">
              <w:rPr>
                <w:sz w:val="24"/>
                <w:szCs w:val="24"/>
              </w:rPr>
              <w:t>In summary, young people in our deprived communities, who suffer from low attendance rates in school and/or lack significant role models in their family or community with regard to employment are significantly more likely to become and remain unemployed in later life and this makes them a key group to attempt to impact upon on in order to significantly increase positive destinations over the next 10 years.</w:t>
            </w:r>
          </w:p>
          <w:p w:rsidRPr="00CE364B" w:rsidR="00601844" w:rsidP="00B91091" w:rsidRDefault="00601844" w14:paraId="78FA112E" w14:textId="77777777">
            <w:pPr>
              <w:rPr>
                <w:sz w:val="24"/>
                <w:szCs w:val="24"/>
              </w:rPr>
            </w:pPr>
            <w:r w:rsidRPr="00CE364B">
              <w:rPr>
                <w:sz w:val="24"/>
                <w:szCs w:val="24"/>
              </w:rPr>
              <w:lastRenderedPageBreak/>
              <w:t xml:space="preserve">This project will focus on one of our schools in our most deprived community namely Northfield which has the lowest proportion of positive destinations among young people. </w:t>
            </w:r>
          </w:p>
          <w:p w:rsidRPr="00CE364B" w:rsidR="00601844" w:rsidP="00B91091" w:rsidRDefault="00601844" w14:paraId="2C721716" w14:textId="77777777">
            <w:pPr>
              <w:pStyle w:val="ListParagraph"/>
              <w:rPr>
                <w:sz w:val="24"/>
                <w:szCs w:val="24"/>
              </w:rPr>
            </w:pPr>
          </w:p>
          <w:p w:rsidRPr="00CE364B" w:rsidR="00601844" w:rsidP="00B91091" w:rsidRDefault="00601844" w14:paraId="2FEC66C2" w14:textId="77777777">
            <w:pPr>
              <w:pStyle w:val="ListParagraph"/>
              <w:ind w:left="0"/>
              <w:rPr>
                <w:sz w:val="24"/>
                <w:szCs w:val="24"/>
              </w:rPr>
            </w:pPr>
            <w:r w:rsidRPr="00CE364B">
              <w:rPr>
                <w:sz w:val="24"/>
                <w:szCs w:val="24"/>
              </w:rPr>
              <w:t>In real terms this is a relatively low number of children (approximately 25) but the impact of increasing the positive destinations among this group could have a significant impact on the school’s positive destination results as well as the wider city.</w:t>
            </w:r>
          </w:p>
          <w:p w:rsidRPr="00CE364B" w:rsidR="00601844" w:rsidP="00B91091" w:rsidRDefault="00601844" w14:paraId="1B2EEA0F" w14:textId="77777777">
            <w:pPr>
              <w:pStyle w:val="ListParagraph"/>
              <w:ind w:left="0"/>
              <w:rPr>
                <w:sz w:val="24"/>
                <w:szCs w:val="24"/>
              </w:rPr>
            </w:pPr>
          </w:p>
          <w:p w:rsidRPr="00CE364B" w:rsidR="00601844" w:rsidP="00B91091" w:rsidRDefault="00601844" w14:paraId="71D60329" w14:textId="77777777">
            <w:pPr>
              <w:pStyle w:val="ListParagraph"/>
              <w:ind w:left="0"/>
              <w:rPr>
                <w:sz w:val="24"/>
                <w:szCs w:val="24"/>
              </w:rPr>
            </w:pPr>
            <w:r w:rsidRPr="00CE364B">
              <w:rPr>
                <w:sz w:val="24"/>
                <w:szCs w:val="24"/>
              </w:rPr>
              <w:t>As such this project will provide additional resource from SDS to the school for family support to those young people who are most likely to leave school without a positive destination.  Namely those young people in S3/S4 who’s attendance drops below 70 % and to test what interventions and supports can be put in place across that two year period in the first instance to increase attendance; secondly to support their family; and thirdly, ultimately to see those young people enter a positive destination.</w:t>
            </w:r>
          </w:p>
        </w:tc>
      </w:tr>
      <w:tr w:rsidRPr="00CE364B" w:rsidR="00CE364B" w:rsidTr="0E1B9357" w14:paraId="77D9CF06" w14:textId="77777777">
        <w:tc>
          <w:tcPr>
            <w:tcW w:w="9390" w:type="dxa"/>
            <w:gridSpan w:val="3"/>
            <w:tcMar/>
          </w:tcPr>
          <w:p w:rsidRPr="009953CC" w:rsidR="00601844" w:rsidP="00B91091" w:rsidRDefault="00601844" w14:paraId="62BA6B2E" w14:textId="77777777">
            <w:pPr>
              <w:pStyle w:val="ListParagraph"/>
              <w:ind w:left="0"/>
              <w:rPr>
                <w:b/>
                <w:sz w:val="24"/>
                <w:szCs w:val="24"/>
              </w:rPr>
            </w:pPr>
            <w:r w:rsidRPr="009953CC">
              <w:rPr>
                <w:b/>
                <w:sz w:val="24"/>
                <w:szCs w:val="24"/>
              </w:rPr>
              <w:lastRenderedPageBreak/>
              <w:t>Measures: (How will we know if a change is an improvement?)</w:t>
            </w:r>
          </w:p>
          <w:p w:rsidRPr="00CE364B" w:rsidR="00601844" w:rsidP="00B91091" w:rsidRDefault="00601844" w14:paraId="24AEB2C2" w14:textId="77777777">
            <w:pPr>
              <w:pStyle w:val="ListParagraph"/>
              <w:ind w:left="0"/>
              <w:rPr>
                <w:sz w:val="24"/>
                <w:szCs w:val="24"/>
              </w:rPr>
            </w:pPr>
          </w:p>
          <w:p w:rsidRPr="00CE364B" w:rsidR="00601844" w:rsidP="009953CC" w:rsidRDefault="00601844" w14:paraId="5D0C774B" w14:textId="77777777">
            <w:pPr>
              <w:pStyle w:val="ListParagraph"/>
              <w:ind w:hanging="720"/>
              <w:rPr>
                <w:sz w:val="24"/>
                <w:szCs w:val="24"/>
              </w:rPr>
            </w:pPr>
            <w:r w:rsidRPr="00CE364B">
              <w:rPr>
                <w:sz w:val="24"/>
                <w:szCs w:val="24"/>
              </w:rPr>
              <w:t>Outcome</w:t>
            </w:r>
          </w:p>
          <w:p w:rsidRPr="00CE364B" w:rsidR="00601844" w:rsidP="009953CC" w:rsidRDefault="00601844" w14:paraId="154020BD" w14:textId="77777777">
            <w:pPr>
              <w:pStyle w:val="ListParagraph"/>
              <w:numPr>
                <w:ilvl w:val="0"/>
                <w:numId w:val="4"/>
              </w:numPr>
              <w:ind w:left="467" w:hanging="425"/>
              <w:rPr>
                <w:sz w:val="24"/>
                <w:szCs w:val="24"/>
              </w:rPr>
            </w:pPr>
            <w:r w:rsidRPr="00CE364B">
              <w:rPr>
                <w:sz w:val="24"/>
                <w:szCs w:val="24"/>
              </w:rPr>
              <w:t xml:space="preserve">Increased attendance among the young people involved </w:t>
            </w:r>
          </w:p>
          <w:p w:rsidRPr="00CE364B" w:rsidR="00601844" w:rsidP="009953CC" w:rsidRDefault="00601844" w14:paraId="5834BF3C" w14:textId="77777777">
            <w:pPr>
              <w:pStyle w:val="ListParagraph"/>
              <w:numPr>
                <w:ilvl w:val="0"/>
                <w:numId w:val="4"/>
              </w:numPr>
              <w:ind w:left="467" w:hanging="425"/>
              <w:rPr>
                <w:sz w:val="24"/>
                <w:szCs w:val="24"/>
              </w:rPr>
            </w:pPr>
            <w:r w:rsidRPr="00CE364B">
              <w:rPr>
                <w:sz w:val="24"/>
                <w:szCs w:val="24"/>
              </w:rPr>
              <w:t xml:space="preserve">Number of young people involved progressing onto a positive destination </w:t>
            </w:r>
          </w:p>
          <w:p w:rsidRPr="00CE364B" w:rsidR="00601844" w:rsidP="009953CC" w:rsidRDefault="00601844" w14:paraId="7A99530F" w14:textId="77777777">
            <w:pPr>
              <w:pStyle w:val="ListParagraph"/>
              <w:numPr>
                <w:ilvl w:val="0"/>
                <w:numId w:val="4"/>
              </w:numPr>
              <w:ind w:left="467" w:hanging="425"/>
              <w:rPr>
                <w:sz w:val="24"/>
                <w:szCs w:val="24"/>
              </w:rPr>
            </w:pPr>
            <w:r w:rsidRPr="00CE364B">
              <w:rPr>
                <w:sz w:val="24"/>
                <w:szCs w:val="24"/>
              </w:rPr>
              <w:t>Number of families being provided with support gaining employment status</w:t>
            </w:r>
          </w:p>
          <w:p w:rsidRPr="00CE364B" w:rsidR="00601844" w:rsidP="00B91091" w:rsidRDefault="00601844" w14:paraId="671466B9" w14:textId="77777777">
            <w:pPr>
              <w:pStyle w:val="ListParagraph"/>
              <w:rPr>
                <w:sz w:val="24"/>
                <w:szCs w:val="24"/>
              </w:rPr>
            </w:pPr>
          </w:p>
          <w:p w:rsidRPr="00CE364B" w:rsidR="00601844" w:rsidP="009953CC" w:rsidRDefault="00601844" w14:paraId="14B5C637" w14:textId="77777777">
            <w:pPr>
              <w:pStyle w:val="ListParagraph"/>
              <w:ind w:hanging="678"/>
              <w:rPr>
                <w:sz w:val="24"/>
                <w:szCs w:val="24"/>
              </w:rPr>
            </w:pPr>
            <w:r w:rsidRPr="00CE364B">
              <w:rPr>
                <w:sz w:val="24"/>
                <w:szCs w:val="24"/>
              </w:rPr>
              <w:t>Process</w:t>
            </w:r>
          </w:p>
          <w:p w:rsidRPr="00CE364B" w:rsidR="00601844" w:rsidP="009953CC" w:rsidRDefault="00601844" w14:paraId="3CB70511" w14:textId="77777777">
            <w:pPr>
              <w:pStyle w:val="ListParagraph"/>
              <w:numPr>
                <w:ilvl w:val="0"/>
                <w:numId w:val="4"/>
              </w:numPr>
              <w:ind w:left="467" w:hanging="425"/>
              <w:rPr>
                <w:sz w:val="24"/>
                <w:szCs w:val="24"/>
              </w:rPr>
            </w:pPr>
            <w:r w:rsidRPr="00CE364B">
              <w:rPr>
                <w:sz w:val="24"/>
                <w:szCs w:val="24"/>
              </w:rPr>
              <w:t>Decrease in time taken between young person attendance dropping below the threshold and mitigating actions being put in place</w:t>
            </w:r>
          </w:p>
          <w:p w:rsidRPr="00CE364B" w:rsidR="00601844" w:rsidP="009953CC" w:rsidRDefault="00601844" w14:paraId="544A2568" w14:textId="77777777">
            <w:pPr>
              <w:pStyle w:val="ListParagraph"/>
              <w:numPr>
                <w:ilvl w:val="0"/>
                <w:numId w:val="4"/>
              </w:numPr>
              <w:ind w:left="467" w:hanging="425"/>
              <w:rPr>
                <w:sz w:val="24"/>
                <w:szCs w:val="24"/>
              </w:rPr>
            </w:pPr>
            <w:r w:rsidRPr="00CE364B">
              <w:rPr>
                <w:sz w:val="24"/>
                <w:szCs w:val="24"/>
              </w:rPr>
              <w:t xml:space="preserve">Increase in attendance at career support sessions </w:t>
            </w:r>
          </w:p>
          <w:p w:rsidRPr="00CE364B" w:rsidR="00601844" w:rsidP="009953CC" w:rsidRDefault="00601844" w14:paraId="3B89E484" w14:textId="77777777">
            <w:pPr>
              <w:pStyle w:val="ListParagraph"/>
              <w:numPr>
                <w:ilvl w:val="0"/>
                <w:numId w:val="4"/>
              </w:numPr>
              <w:ind w:left="467" w:hanging="425"/>
              <w:rPr>
                <w:sz w:val="24"/>
                <w:szCs w:val="24"/>
              </w:rPr>
            </w:pPr>
            <w:r w:rsidRPr="00CE364B">
              <w:rPr>
                <w:sz w:val="24"/>
                <w:szCs w:val="24"/>
              </w:rPr>
              <w:t>Increased satisfaction from staff re process (survey)</w:t>
            </w:r>
          </w:p>
          <w:p w:rsidRPr="009953CC" w:rsidR="00601844" w:rsidP="009953CC" w:rsidRDefault="00601844" w14:paraId="34107EB6" w14:textId="77777777">
            <w:pPr>
              <w:rPr>
                <w:sz w:val="24"/>
                <w:szCs w:val="24"/>
              </w:rPr>
            </w:pPr>
          </w:p>
        </w:tc>
      </w:tr>
      <w:tr w:rsidRPr="00CE364B" w:rsidR="00CE364B" w:rsidTr="0E1B9357" w14:paraId="4C64387A" w14:textId="77777777">
        <w:tc>
          <w:tcPr>
            <w:tcW w:w="9390" w:type="dxa"/>
            <w:gridSpan w:val="3"/>
            <w:tcMar/>
          </w:tcPr>
          <w:p w:rsidRPr="009953CC" w:rsidR="00601844" w:rsidP="009953CC" w:rsidRDefault="00601844" w14:paraId="79E8213F" w14:textId="77777777">
            <w:pPr>
              <w:rPr>
                <w:b/>
                <w:sz w:val="24"/>
                <w:szCs w:val="24"/>
              </w:rPr>
            </w:pPr>
            <w:r w:rsidRPr="009953CC">
              <w:rPr>
                <w:b/>
                <w:sz w:val="24"/>
                <w:szCs w:val="24"/>
              </w:rPr>
              <w:t xml:space="preserve">Change ideas </w:t>
            </w:r>
          </w:p>
          <w:p w:rsidRPr="009953CC" w:rsidR="00601844" w:rsidP="009953CC" w:rsidRDefault="00601844" w14:paraId="595068B1" w14:textId="77777777">
            <w:pPr>
              <w:rPr>
                <w:sz w:val="24"/>
                <w:szCs w:val="24"/>
              </w:rPr>
            </w:pPr>
          </w:p>
          <w:p w:rsidRPr="009953CC" w:rsidR="00601844" w:rsidP="009953CC" w:rsidRDefault="00601844" w14:paraId="69A00FAC" w14:textId="13969BFB">
            <w:pPr>
              <w:pStyle w:val="ListParagraph"/>
              <w:numPr>
                <w:ilvl w:val="0"/>
                <w:numId w:val="4"/>
              </w:numPr>
              <w:ind w:left="467" w:hanging="425"/>
              <w:rPr>
                <w:sz w:val="24"/>
                <w:szCs w:val="24"/>
              </w:rPr>
            </w:pPr>
            <w:r w:rsidRPr="00CE364B">
              <w:rPr>
                <w:sz w:val="24"/>
                <w:szCs w:val="24"/>
              </w:rPr>
              <w:t>Establish or change existing attendance trigger protocols (i.e. the procedure that teacher will follow for those young people with low attendance with regard to career ready intervention)</w:t>
            </w:r>
          </w:p>
          <w:p w:rsidRPr="009953CC" w:rsidR="00601844" w:rsidP="009953CC" w:rsidRDefault="00601844" w14:paraId="03BEEDDB" w14:textId="09C8AFCA">
            <w:pPr>
              <w:pStyle w:val="ListParagraph"/>
              <w:numPr>
                <w:ilvl w:val="0"/>
                <w:numId w:val="4"/>
              </w:numPr>
              <w:ind w:left="467" w:hanging="425"/>
              <w:rPr>
                <w:sz w:val="24"/>
                <w:szCs w:val="24"/>
              </w:rPr>
            </w:pPr>
            <w:r w:rsidRPr="00CE364B">
              <w:rPr>
                <w:sz w:val="24"/>
                <w:szCs w:val="24"/>
              </w:rPr>
              <w:t xml:space="preserve">Improve the consistency of actions regarding attendance trigger to community liaison officer (person responsible for intervening with those young people not attending) </w:t>
            </w:r>
          </w:p>
          <w:p w:rsidRPr="009953CC" w:rsidR="00601844" w:rsidP="009953CC" w:rsidRDefault="00601844" w14:paraId="753C50AE" w14:textId="7B555E7E">
            <w:pPr>
              <w:pStyle w:val="ListParagraph"/>
              <w:numPr>
                <w:ilvl w:val="0"/>
                <w:numId w:val="4"/>
              </w:numPr>
              <w:ind w:left="467" w:hanging="425"/>
              <w:rPr>
                <w:sz w:val="24"/>
                <w:szCs w:val="24"/>
              </w:rPr>
            </w:pPr>
            <w:r w:rsidRPr="00CE364B">
              <w:rPr>
                <w:sz w:val="24"/>
                <w:szCs w:val="24"/>
              </w:rPr>
              <w:t xml:space="preserve">Establish/test standardised protocols mandating the actions that should be taken by staff (e.g. Guidance teachers; career advisors; community liaisons)   </w:t>
            </w:r>
          </w:p>
          <w:p w:rsidRPr="009953CC" w:rsidR="00601844" w:rsidP="009953CC" w:rsidRDefault="00601844" w14:paraId="073DFA43" w14:textId="65BA0D82">
            <w:pPr>
              <w:pStyle w:val="ListParagraph"/>
              <w:numPr>
                <w:ilvl w:val="0"/>
                <w:numId w:val="4"/>
              </w:numPr>
              <w:ind w:left="467" w:hanging="425"/>
              <w:rPr>
                <w:sz w:val="24"/>
                <w:szCs w:val="24"/>
              </w:rPr>
            </w:pPr>
            <w:r w:rsidRPr="00CE364B">
              <w:rPr>
                <w:sz w:val="24"/>
                <w:szCs w:val="24"/>
              </w:rPr>
              <w:t>Face to Face parent appointments to discuss the child’s progress</w:t>
            </w:r>
          </w:p>
          <w:p w:rsidRPr="009953CC" w:rsidR="00601844" w:rsidP="009953CC" w:rsidRDefault="00601844" w14:paraId="4798CF0A" w14:textId="3A3D2B71">
            <w:pPr>
              <w:pStyle w:val="ListParagraph"/>
              <w:numPr>
                <w:ilvl w:val="0"/>
                <w:numId w:val="4"/>
              </w:numPr>
              <w:ind w:left="467" w:hanging="425"/>
              <w:rPr>
                <w:sz w:val="24"/>
                <w:szCs w:val="24"/>
              </w:rPr>
            </w:pPr>
            <w:r w:rsidRPr="00CE364B">
              <w:rPr>
                <w:sz w:val="24"/>
                <w:szCs w:val="24"/>
              </w:rPr>
              <w:t>Joint career sessions for both parent and child</w:t>
            </w:r>
          </w:p>
          <w:p w:rsidRPr="009953CC" w:rsidR="00601844" w:rsidP="009953CC" w:rsidRDefault="00601844" w14:paraId="0B07FC3C" w14:textId="146348A9">
            <w:pPr>
              <w:pStyle w:val="ListParagraph"/>
              <w:numPr>
                <w:ilvl w:val="0"/>
                <w:numId w:val="4"/>
              </w:numPr>
              <w:ind w:left="467" w:hanging="425"/>
              <w:rPr>
                <w:sz w:val="24"/>
                <w:szCs w:val="24"/>
              </w:rPr>
            </w:pPr>
            <w:r w:rsidRPr="00CE364B">
              <w:rPr>
                <w:sz w:val="24"/>
                <w:szCs w:val="24"/>
              </w:rPr>
              <w:t xml:space="preserve">Test the use of Activity Agreements as an alternative to attendance  </w:t>
            </w:r>
          </w:p>
        </w:tc>
      </w:tr>
      <w:tr w:rsidRPr="00CE364B" w:rsidR="00CE364B" w:rsidTr="0E1B9357" w14:paraId="6B93DA32" w14:textId="77777777">
        <w:tc>
          <w:tcPr>
            <w:tcW w:w="9390" w:type="dxa"/>
            <w:gridSpan w:val="3"/>
            <w:tcMar/>
          </w:tcPr>
          <w:p w:rsidRPr="009953CC" w:rsidR="00601844" w:rsidP="00B91091" w:rsidRDefault="00601844" w14:paraId="3BD78061" w14:textId="77777777">
            <w:pPr>
              <w:pStyle w:val="ListParagraph"/>
              <w:ind w:left="0"/>
              <w:rPr>
                <w:b/>
                <w:sz w:val="24"/>
                <w:szCs w:val="24"/>
              </w:rPr>
            </w:pPr>
            <w:r w:rsidRPr="009953CC">
              <w:rPr>
                <w:b/>
                <w:sz w:val="24"/>
                <w:szCs w:val="24"/>
              </w:rPr>
              <w:t>Potential risks and/or barriers to success &amp; actions to address these</w:t>
            </w:r>
          </w:p>
          <w:p w:rsidRPr="00CE364B" w:rsidR="00601844" w:rsidP="00B91091" w:rsidRDefault="00601844" w14:paraId="5564DDD5" w14:textId="77777777">
            <w:pPr>
              <w:pStyle w:val="ListParagraph"/>
              <w:ind w:left="0"/>
              <w:rPr>
                <w:sz w:val="24"/>
                <w:szCs w:val="24"/>
              </w:rPr>
            </w:pPr>
          </w:p>
          <w:p w:rsidRPr="00CE364B" w:rsidR="00601844" w:rsidP="009953CC" w:rsidRDefault="00601844" w14:paraId="199F10FE" w14:textId="77777777">
            <w:pPr>
              <w:pStyle w:val="ListParagraph"/>
              <w:numPr>
                <w:ilvl w:val="0"/>
                <w:numId w:val="4"/>
              </w:numPr>
              <w:ind w:left="467" w:hanging="425"/>
              <w:rPr>
                <w:sz w:val="24"/>
                <w:szCs w:val="24"/>
              </w:rPr>
            </w:pPr>
            <w:r w:rsidRPr="00CE364B">
              <w:rPr>
                <w:sz w:val="24"/>
                <w:szCs w:val="24"/>
              </w:rPr>
              <w:t>Buy in from school staff – work with senior sponsors to gain access and support</w:t>
            </w:r>
          </w:p>
          <w:p w:rsidRPr="00CE364B" w:rsidR="00601844" w:rsidP="009953CC" w:rsidRDefault="00601844" w14:paraId="065BA73C" w14:textId="77777777">
            <w:pPr>
              <w:pStyle w:val="ListParagraph"/>
              <w:numPr>
                <w:ilvl w:val="0"/>
                <w:numId w:val="4"/>
              </w:numPr>
              <w:ind w:left="467" w:hanging="425"/>
              <w:rPr>
                <w:sz w:val="24"/>
                <w:szCs w:val="24"/>
              </w:rPr>
            </w:pPr>
            <w:r w:rsidRPr="00CE364B">
              <w:rPr>
                <w:sz w:val="24"/>
                <w:szCs w:val="24"/>
              </w:rPr>
              <w:t xml:space="preserve">Capacity to deliver – SDS willing to provide additional resource to support the development of the work  </w:t>
            </w:r>
          </w:p>
          <w:p w:rsidR="00601844" w:rsidP="00B91091" w:rsidRDefault="00601844" w14:paraId="58C6E3E1" w14:textId="77777777">
            <w:pPr>
              <w:pStyle w:val="ListParagraph"/>
              <w:ind w:left="0"/>
              <w:rPr>
                <w:sz w:val="24"/>
                <w:szCs w:val="24"/>
              </w:rPr>
            </w:pPr>
          </w:p>
          <w:p w:rsidR="009953CC" w:rsidP="00B91091" w:rsidRDefault="009953CC" w14:paraId="4B3628BB" w14:textId="77777777">
            <w:pPr>
              <w:pStyle w:val="ListParagraph"/>
              <w:ind w:left="0"/>
              <w:rPr>
                <w:sz w:val="24"/>
                <w:szCs w:val="24"/>
              </w:rPr>
            </w:pPr>
          </w:p>
          <w:p w:rsidRPr="00CE364B" w:rsidR="009953CC" w:rsidP="00B91091" w:rsidRDefault="009953CC" w14:paraId="052B5CCD" w14:textId="612107D4">
            <w:pPr>
              <w:pStyle w:val="ListParagraph"/>
              <w:ind w:left="0"/>
              <w:rPr>
                <w:sz w:val="24"/>
                <w:szCs w:val="24"/>
              </w:rPr>
            </w:pPr>
          </w:p>
        </w:tc>
      </w:tr>
      <w:tr w:rsidRPr="00CE364B" w:rsidR="00CE364B" w:rsidTr="0E1B9357" w14:paraId="711B1AEF" w14:textId="77777777">
        <w:tc>
          <w:tcPr>
            <w:tcW w:w="9390" w:type="dxa"/>
            <w:gridSpan w:val="3"/>
            <w:tcMar/>
          </w:tcPr>
          <w:p w:rsidRPr="009953CC" w:rsidR="00601844" w:rsidP="00B91091" w:rsidRDefault="00601844" w14:paraId="22269312" w14:textId="77777777">
            <w:pPr>
              <w:pStyle w:val="ListParagraph"/>
              <w:ind w:left="0"/>
              <w:rPr>
                <w:b/>
                <w:sz w:val="24"/>
                <w:szCs w:val="24"/>
              </w:rPr>
            </w:pPr>
            <w:r w:rsidRPr="009953CC">
              <w:rPr>
                <w:b/>
                <w:sz w:val="24"/>
                <w:szCs w:val="24"/>
              </w:rPr>
              <w:lastRenderedPageBreak/>
              <w:t>Project Team:</w:t>
            </w:r>
          </w:p>
          <w:p w:rsidRPr="00CE364B" w:rsidR="00601844" w:rsidP="00B91091" w:rsidRDefault="00601844" w14:paraId="3CE4EA63" w14:textId="77777777">
            <w:pPr>
              <w:pStyle w:val="ListParagraph"/>
              <w:ind w:left="0"/>
              <w:rPr>
                <w:sz w:val="24"/>
                <w:szCs w:val="24"/>
              </w:rPr>
            </w:pPr>
          </w:p>
          <w:p w:rsidRPr="00CE364B" w:rsidR="00601844" w:rsidP="0E1B9357" w:rsidRDefault="00601844" w14:paraId="76A39E27" w14:textId="5881ACDB">
            <w:pPr>
              <w:pStyle w:val="ListParagraph"/>
              <w:numPr>
                <w:ilvl w:val="0"/>
                <w:numId w:val="3"/>
              </w:numPr>
              <w:rPr>
                <w:sz w:val="24"/>
                <w:szCs w:val="24"/>
              </w:rPr>
            </w:pPr>
            <w:r w:rsidRPr="0E1B9357" w:rsidR="0E1B9357">
              <w:rPr>
                <w:sz w:val="24"/>
                <w:szCs w:val="24"/>
              </w:rPr>
              <w:t>Eleanor Sheppard (Aberdeen City Council Chief Education Officer) [Sponsor]</w:t>
            </w:r>
          </w:p>
          <w:p w:rsidRPr="00CE364B" w:rsidR="00601844" w:rsidP="00601844" w:rsidRDefault="00601844" w14:paraId="7DF72C29" w14:textId="77777777">
            <w:pPr>
              <w:pStyle w:val="ListParagraph"/>
              <w:numPr>
                <w:ilvl w:val="0"/>
                <w:numId w:val="2"/>
              </w:numPr>
              <w:rPr>
                <w:sz w:val="24"/>
                <w:szCs w:val="24"/>
              </w:rPr>
            </w:pPr>
            <w:r w:rsidRPr="00CE364B">
              <w:rPr>
                <w:sz w:val="24"/>
                <w:szCs w:val="24"/>
              </w:rPr>
              <w:t>Nicola Graham (Skills Development Scotland) [Finance/capacity]</w:t>
            </w:r>
          </w:p>
          <w:p w:rsidRPr="00CE364B" w:rsidR="00601844" w:rsidP="00601844" w:rsidRDefault="00601844" w14:paraId="0E66139D" w14:textId="77777777">
            <w:pPr>
              <w:pStyle w:val="ListParagraph"/>
              <w:numPr>
                <w:ilvl w:val="0"/>
                <w:numId w:val="2"/>
              </w:numPr>
              <w:rPr>
                <w:sz w:val="24"/>
                <w:szCs w:val="24"/>
              </w:rPr>
            </w:pPr>
            <w:r w:rsidRPr="00CE364B">
              <w:rPr>
                <w:sz w:val="24"/>
                <w:szCs w:val="24"/>
              </w:rPr>
              <w:t>Willie Kenyan (Skills Development Scotland) [Subject matter expert/process owner]</w:t>
            </w:r>
          </w:p>
          <w:p w:rsidRPr="00CE364B" w:rsidR="00601844" w:rsidP="00601844" w:rsidRDefault="00601844" w14:paraId="7D0B251B" w14:textId="77777777">
            <w:pPr>
              <w:pStyle w:val="ListParagraph"/>
              <w:numPr>
                <w:ilvl w:val="0"/>
                <w:numId w:val="2"/>
              </w:numPr>
              <w:rPr>
                <w:sz w:val="24"/>
                <w:szCs w:val="24"/>
              </w:rPr>
            </w:pPr>
            <w:r w:rsidRPr="00CE364B">
              <w:rPr>
                <w:sz w:val="24"/>
                <w:szCs w:val="24"/>
              </w:rPr>
              <w:t>Barry McNally (Skills Development Scotland) [process owner]</w:t>
            </w:r>
          </w:p>
          <w:p w:rsidRPr="00CE364B" w:rsidR="00601844" w:rsidP="00601844" w:rsidRDefault="00601844" w14:paraId="2F9B6A0E" w14:textId="77777777">
            <w:pPr>
              <w:pStyle w:val="ListParagraph"/>
              <w:numPr>
                <w:ilvl w:val="0"/>
                <w:numId w:val="2"/>
              </w:numPr>
              <w:rPr>
                <w:sz w:val="24"/>
                <w:szCs w:val="24"/>
              </w:rPr>
            </w:pPr>
            <w:r w:rsidRPr="00CE364B">
              <w:rPr>
                <w:sz w:val="24"/>
                <w:szCs w:val="24"/>
              </w:rPr>
              <w:t>SDS Careers advisor (to be named)</w:t>
            </w:r>
          </w:p>
          <w:p w:rsidRPr="00CE364B" w:rsidR="00601844" w:rsidP="00601844" w:rsidRDefault="00601844" w14:paraId="78406EA1" w14:textId="77777777">
            <w:pPr>
              <w:pStyle w:val="ListParagraph"/>
              <w:numPr>
                <w:ilvl w:val="0"/>
                <w:numId w:val="2"/>
              </w:numPr>
              <w:rPr>
                <w:sz w:val="24"/>
                <w:szCs w:val="24"/>
              </w:rPr>
            </w:pPr>
            <w:r w:rsidRPr="00CE364B">
              <w:rPr>
                <w:sz w:val="24"/>
                <w:szCs w:val="24"/>
              </w:rPr>
              <w:t>Northfield Head Teacher [Subject Matter Expert/Process Owner]</w:t>
            </w:r>
          </w:p>
          <w:p w:rsidRPr="00CE364B" w:rsidR="00601844" w:rsidP="00601844" w:rsidRDefault="00601844" w14:paraId="5AE104A2" w14:textId="77777777">
            <w:pPr>
              <w:pStyle w:val="ListParagraph"/>
              <w:numPr>
                <w:ilvl w:val="0"/>
                <w:numId w:val="2"/>
              </w:numPr>
              <w:rPr>
                <w:sz w:val="24"/>
                <w:szCs w:val="24"/>
              </w:rPr>
            </w:pPr>
            <w:r w:rsidRPr="00CE364B">
              <w:rPr>
                <w:sz w:val="24"/>
                <w:szCs w:val="24"/>
              </w:rPr>
              <w:t>Attendance/ Community Liaison [Process Owner]</w:t>
            </w:r>
          </w:p>
          <w:p w:rsidRPr="00CE364B" w:rsidR="00601844" w:rsidP="0E1B9357" w:rsidRDefault="00601844" w14:noSpellErr="1" w14:paraId="194FFB2A" w14:textId="29F75A8B">
            <w:pPr>
              <w:pStyle w:val="ListParagraph"/>
              <w:numPr>
                <w:ilvl w:val="0"/>
                <w:numId w:val="2"/>
              </w:numPr>
              <w:rPr>
                <w:sz w:val="24"/>
                <w:szCs w:val="24"/>
              </w:rPr>
            </w:pPr>
            <w:r w:rsidRPr="0E1B9357" w:rsidR="0E1B9357">
              <w:rPr>
                <w:sz w:val="24"/>
                <w:szCs w:val="24"/>
              </w:rPr>
              <w:t>Guidance teachers [process owners]</w:t>
            </w:r>
          </w:p>
          <w:p w:rsidRPr="00CE364B" w:rsidR="00601844" w:rsidP="0E1B9357" w:rsidRDefault="00601844" w14:paraId="057B954B" w14:textId="09061321">
            <w:pPr>
              <w:pStyle w:val="ListParagraph"/>
              <w:numPr>
                <w:ilvl w:val="0"/>
                <w:numId w:val="2"/>
              </w:numPr>
              <w:rPr>
                <w:sz w:val="24"/>
                <w:szCs w:val="24"/>
              </w:rPr>
            </w:pPr>
            <w:r w:rsidRPr="0E1B9357" w:rsidR="0E1B9357">
              <w:rPr>
                <w:sz w:val="24"/>
                <w:szCs w:val="24"/>
              </w:rPr>
              <w:t>Martin Smith (Aberdeen City Council)</w:t>
            </w:r>
          </w:p>
        </w:tc>
      </w:tr>
      <w:tr w:rsidRPr="00CE364B" w:rsidR="00CE364B" w:rsidTr="0E1B9357" w14:paraId="0EB58507" w14:textId="77777777">
        <w:tc>
          <w:tcPr>
            <w:tcW w:w="9390" w:type="dxa"/>
            <w:gridSpan w:val="3"/>
            <w:tcMar/>
          </w:tcPr>
          <w:p w:rsidR="00601844" w:rsidP="00B91091" w:rsidRDefault="00601844" w14:paraId="19A7E5C5" w14:textId="77777777">
            <w:pPr>
              <w:rPr>
                <w:b/>
                <w:sz w:val="24"/>
                <w:szCs w:val="24"/>
              </w:rPr>
            </w:pPr>
            <w:r w:rsidRPr="009953CC">
              <w:rPr>
                <w:b/>
                <w:sz w:val="24"/>
                <w:szCs w:val="24"/>
              </w:rPr>
              <w:t>Outline Project Plan</w:t>
            </w:r>
          </w:p>
          <w:p w:rsidRPr="00AA5560" w:rsidR="00AA5560" w:rsidP="00B91091" w:rsidRDefault="00AA5560" w14:paraId="7206ECC0" w14:textId="4A7F8897">
            <w:pPr>
              <w:rPr>
                <w:sz w:val="16"/>
                <w:szCs w:val="16"/>
              </w:rPr>
            </w:pPr>
          </w:p>
        </w:tc>
      </w:tr>
      <w:tr w:rsidRPr="00CE364B" w:rsidR="00CE364B" w:rsidTr="0E1B9357" w14:paraId="520F1107" w14:textId="77777777">
        <w:tc>
          <w:tcPr>
            <w:tcW w:w="2960" w:type="dxa"/>
            <w:tcMar/>
          </w:tcPr>
          <w:p w:rsidRPr="00CE364B" w:rsidR="00601844" w:rsidP="00B91091" w:rsidRDefault="00601844" w14:paraId="64BD1A02" w14:textId="77777777">
            <w:pPr>
              <w:pStyle w:val="ListParagraph"/>
              <w:ind w:left="0"/>
              <w:rPr>
                <w:sz w:val="24"/>
                <w:szCs w:val="24"/>
              </w:rPr>
            </w:pPr>
            <w:r w:rsidRPr="00CE364B">
              <w:rPr>
                <w:sz w:val="24"/>
                <w:szCs w:val="24"/>
              </w:rPr>
              <w:t>Project Stage</w:t>
            </w:r>
          </w:p>
        </w:tc>
        <w:tc>
          <w:tcPr>
            <w:tcW w:w="4978" w:type="dxa"/>
            <w:tcMar/>
          </w:tcPr>
          <w:p w:rsidRPr="00CE364B" w:rsidR="00601844" w:rsidP="00B91091" w:rsidRDefault="00601844" w14:paraId="459BAEF8" w14:textId="77777777">
            <w:pPr>
              <w:pStyle w:val="ListParagraph"/>
              <w:ind w:left="0"/>
              <w:rPr>
                <w:sz w:val="24"/>
                <w:szCs w:val="24"/>
              </w:rPr>
            </w:pPr>
            <w:r w:rsidRPr="00CE364B">
              <w:rPr>
                <w:sz w:val="24"/>
                <w:szCs w:val="24"/>
              </w:rPr>
              <w:t>Actions</w:t>
            </w:r>
          </w:p>
        </w:tc>
        <w:tc>
          <w:tcPr>
            <w:tcW w:w="1452" w:type="dxa"/>
            <w:tcMar/>
          </w:tcPr>
          <w:p w:rsidRPr="00CE364B" w:rsidR="00601844" w:rsidP="00B91091" w:rsidRDefault="00601844" w14:paraId="00943DAF" w14:textId="77777777">
            <w:pPr>
              <w:pStyle w:val="ListParagraph"/>
              <w:ind w:left="0"/>
              <w:rPr>
                <w:sz w:val="24"/>
                <w:szCs w:val="24"/>
              </w:rPr>
            </w:pPr>
            <w:r w:rsidRPr="00CE364B">
              <w:rPr>
                <w:sz w:val="24"/>
                <w:szCs w:val="24"/>
              </w:rPr>
              <w:t>Timescale</w:t>
            </w:r>
          </w:p>
        </w:tc>
      </w:tr>
      <w:tr w:rsidRPr="00CE364B" w:rsidR="00CE364B" w:rsidTr="0E1B9357" w14:paraId="697680EC" w14:textId="77777777">
        <w:tc>
          <w:tcPr>
            <w:tcW w:w="2960" w:type="dxa"/>
            <w:tcMar/>
          </w:tcPr>
          <w:p w:rsidRPr="00CE364B" w:rsidR="00601844" w:rsidP="00B91091" w:rsidRDefault="00601844" w14:paraId="270D2B10" w14:textId="77777777">
            <w:pPr>
              <w:rPr>
                <w:sz w:val="24"/>
                <w:szCs w:val="24"/>
              </w:rPr>
            </w:pPr>
            <w:r w:rsidRPr="00CE364B">
              <w:rPr>
                <w:sz w:val="24"/>
                <w:szCs w:val="24"/>
              </w:rPr>
              <w:t>Getting Started</w:t>
            </w:r>
          </w:p>
          <w:p w:rsidRPr="00CE364B" w:rsidR="00601844" w:rsidP="00B91091" w:rsidRDefault="00601844" w14:paraId="3F39CADF" w14:textId="77777777">
            <w:pPr>
              <w:pStyle w:val="ListParagraph"/>
              <w:ind w:left="0"/>
              <w:rPr>
                <w:sz w:val="24"/>
                <w:szCs w:val="24"/>
              </w:rPr>
            </w:pPr>
            <w:r w:rsidRPr="00CE364B">
              <w:rPr>
                <w:sz w:val="24"/>
                <w:szCs w:val="24"/>
              </w:rPr>
              <w:t>(Project Score 1-3)</w:t>
            </w:r>
          </w:p>
        </w:tc>
        <w:tc>
          <w:tcPr>
            <w:tcW w:w="4978" w:type="dxa"/>
            <w:tcMar/>
          </w:tcPr>
          <w:p w:rsidRPr="00CE364B" w:rsidR="00601844" w:rsidP="00B91091" w:rsidRDefault="00601844" w14:paraId="2728A07C" w14:textId="77777777">
            <w:pPr>
              <w:rPr>
                <w:sz w:val="24"/>
                <w:szCs w:val="24"/>
              </w:rPr>
            </w:pPr>
            <w:r w:rsidRPr="00CE364B">
              <w:rPr>
                <w:sz w:val="24"/>
                <w:szCs w:val="24"/>
              </w:rPr>
              <w:t xml:space="preserve">What initial activities are required to get started?  </w:t>
            </w:r>
          </w:p>
          <w:p w:rsidRPr="00CE364B" w:rsidR="00601844" w:rsidP="00B91091" w:rsidRDefault="00601844" w14:paraId="5CA175DC" w14:textId="77777777">
            <w:pPr>
              <w:rPr>
                <w:sz w:val="24"/>
                <w:szCs w:val="24"/>
              </w:rPr>
            </w:pPr>
          </w:p>
          <w:p w:rsidRPr="00CE364B" w:rsidR="00601844" w:rsidP="00B91091" w:rsidRDefault="00601844" w14:paraId="39335755" w14:textId="77777777">
            <w:pPr>
              <w:rPr>
                <w:sz w:val="24"/>
                <w:szCs w:val="24"/>
              </w:rPr>
            </w:pPr>
            <w:r w:rsidRPr="00CE364B">
              <w:rPr>
                <w:sz w:val="24"/>
                <w:szCs w:val="24"/>
              </w:rPr>
              <w:t>Initial Discussions with SDS and the School, have taken place and all parties are agreed in principal to the project</w:t>
            </w:r>
          </w:p>
          <w:p w:rsidRPr="00CE364B" w:rsidR="00601844" w:rsidP="00B91091" w:rsidRDefault="00601844" w14:paraId="01AA2CA0" w14:textId="77777777">
            <w:pPr>
              <w:rPr>
                <w:sz w:val="24"/>
                <w:szCs w:val="24"/>
              </w:rPr>
            </w:pPr>
          </w:p>
          <w:p w:rsidRPr="00CE364B" w:rsidR="00601844" w:rsidP="00B91091" w:rsidRDefault="00601844" w14:paraId="787EBA4E" w14:textId="77777777">
            <w:pPr>
              <w:rPr>
                <w:sz w:val="24"/>
                <w:szCs w:val="24"/>
              </w:rPr>
            </w:pPr>
            <w:r w:rsidRPr="00CE364B">
              <w:rPr>
                <w:sz w:val="24"/>
                <w:szCs w:val="24"/>
              </w:rPr>
              <w:t xml:space="preserve">Though an natal team meeting is still to be taken forward to establish specific roles </w:t>
            </w:r>
          </w:p>
          <w:p w:rsidRPr="00CE364B" w:rsidR="00601844" w:rsidP="00B91091" w:rsidRDefault="00601844" w14:paraId="70F773C3" w14:textId="77777777">
            <w:pPr>
              <w:rPr>
                <w:sz w:val="24"/>
                <w:szCs w:val="24"/>
              </w:rPr>
            </w:pPr>
          </w:p>
        </w:tc>
        <w:tc>
          <w:tcPr>
            <w:tcW w:w="1452" w:type="dxa"/>
            <w:tcMar/>
          </w:tcPr>
          <w:p w:rsidRPr="00CE364B" w:rsidR="00601844" w:rsidP="00B91091" w:rsidRDefault="00CE364B" w14:paraId="6020E823" w14:textId="5C839EA2">
            <w:pPr>
              <w:pStyle w:val="ListParagraph"/>
              <w:ind w:left="0"/>
              <w:rPr>
                <w:sz w:val="24"/>
                <w:szCs w:val="24"/>
              </w:rPr>
            </w:pPr>
            <w:r>
              <w:rPr>
                <w:sz w:val="24"/>
                <w:szCs w:val="24"/>
              </w:rPr>
              <w:t>April 2019 – completed.</w:t>
            </w:r>
          </w:p>
        </w:tc>
      </w:tr>
      <w:tr w:rsidRPr="00CE364B" w:rsidR="00CE364B" w:rsidTr="0E1B9357" w14:paraId="59C158E1" w14:textId="77777777">
        <w:tc>
          <w:tcPr>
            <w:tcW w:w="2960" w:type="dxa"/>
            <w:tcMar/>
          </w:tcPr>
          <w:p w:rsidRPr="00CE364B" w:rsidR="00601844" w:rsidP="00B91091" w:rsidRDefault="00601844" w14:paraId="023CC165" w14:textId="77777777">
            <w:pPr>
              <w:rPr>
                <w:sz w:val="24"/>
                <w:szCs w:val="24"/>
              </w:rPr>
            </w:pPr>
            <w:r w:rsidRPr="00CE364B">
              <w:rPr>
                <w:sz w:val="24"/>
                <w:szCs w:val="24"/>
              </w:rPr>
              <w:t>Designing and Testing Changes</w:t>
            </w:r>
          </w:p>
          <w:p w:rsidRPr="00CE364B" w:rsidR="00601844" w:rsidP="00B91091" w:rsidRDefault="00601844" w14:paraId="6FD3E321" w14:textId="77777777">
            <w:pPr>
              <w:rPr>
                <w:sz w:val="24"/>
                <w:szCs w:val="24"/>
              </w:rPr>
            </w:pPr>
            <w:r w:rsidRPr="00CE364B">
              <w:rPr>
                <w:sz w:val="24"/>
                <w:szCs w:val="24"/>
              </w:rPr>
              <w:t>(Project Score 4-7)</w:t>
            </w:r>
          </w:p>
        </w:tc>
        <w:tc>
          <w:tcPr>
            <w:tcW w:w="4978" w:type="dxa"/>
            <w:tcMar/>
          </w:tcPr>
          <w:p w:rsidR="009953CC" w:rsidP="009953CC" w:rsidRDefault="009953CC" w14:paraId="6BFAAF44" w14:textId="59D02A77">
            <w:pPr>
              <w:rPr>
                <w:sz w:val="24"/>
                <w:szCs w:val="24"/>
              </w:rPr>
            </w:pPr>
            <w:r>
              <w:rPr>
                <w:sz w:val="24"/>
                <w:szCs w:val="24"/>
              </w:rPr>
              <w:t>Design tests over summer recess</w:t>
            </w:r>
          </w:p>
          <w:p w:rsidR="009953CC" w:rsidP="009953CC" w:rsidRDefault="009953CC" w14:paraId="05A4F7AE" w14:textId="77777777">
            <w:pPr>
              <w:rPr>
                <w:sz w:val="24"/>
                <w:szCs w:val="24"/>
              </w:rPr>
            </w:pPr>
          </w:p>
          <w:p w:rsidRPr="009953CC" w:rsidR="009953CC" w:rsidP="009953CC" w:rsidRDefault="009953CC" w14:paraId="1E917E89" w14:textId="3849B47C">
            <w:pPr>
              <w:rPr>
                <w:sz w:val="24"/>
                <w:szCs w:val="24"/>
              </w:rPr>
            </w:pPr>
            <w:r>
              <w:rPr>
                <w:sz w:val="24"/>
                <w:szCs w:val="24"/>
              </w:rPr>
              <w:t>Start and complete testing with Northfield:</w:t>
            </w:r>
          </w:p>
          <w:p w:rsidRPr="00CE364B" w:rsidR="00601844" w:rsidP="009953CC" w:rsidRDefault="00601844" w14:paraId="2FB6384A" w14:textId="51EC2956">
            <w:pPr>
              <w:pStyle w:val="ListParagraph"/>
              <w:numPr>
                <w:ilvl w:val="0"/>
                <w:numId w:val="7"/>
              </w:numPr>
              <w:ind w:left="339" w:hanging="283"/>
              <w:rPr>
                <w:sz w:val="24"/>
                <w:szCs w:val="24"/>
              </w:rPr>
            </w:pPr>
            <w:r w:rsidRPr="00CE364B">
              <w:rPr>
                <w:sz w:val="24"/>
                <w:szCs w:val="24"/>
              </w:rPr>
              <w:t>Existing attendance trigger protocols</w:t>
            </w:r>
          </w:p>
          <w:p w:rsidRPr="00CE364B" w:rsidR="00601844" w:rsidP="009953CC" w:rsidRDefault="00601844" w14:paraId="7C9A340A" w14:textId="77777777">
            <w:pPr>
              <w:pStyle w:val="ListParagraph"/>
              <w:numPr>
                <w:ilvl w:val="0"/>
                <w:numId w:val="7"/>
              </w:numPr>
              <w:ind w:left="339" w:hanging="283"/>
              <w:rPr>
                <w:sz w:val="24"/>
                <w:szCs w:val="24"/>
              </w:rPr>
            </w:pPr>
            <w:r w:rsidRPr="00CE364B">
              <w:rPr>
                <w:sz w:val="24"/>
                <w:szCs w:val="24"/>
              </w:rPr>
              <w:t>Workshop and test protocols</w:t>
            </w:r>
          </w:p>
          <w:p w:rsidRPr="00CE364B" w:rsidR="00601844" w:rsidP="009953CC" w:rsidRDefault="00601844" w14:paraId="42CB5693" w14:textId="77777777">
            <w:pPr>
              <w:pStyle w:val="ListParagraph"/>
              <w:numPr>
                <w:ilvl w:val="0"/>
                <w:numId w:val="7"/>
              </w:numPr>
              <w:ind w:left="339" w:hanging="283"/>
              <w:rPr>
                <w:sz w:val="24"/>
                <w:szCs w:val="24"/>
              </w:rPr>
            </w:pPr>
            <w:r w:rsidRPr="00CE364B">
              <w:rPr>
                <w:sz w:val="24"/>
                <w:szCs w:val="24"/>
              </w:rPr>
              <w:t>Establish what actions will be taken when triggers ae flagged up to SDS.</w:t>
            </w:r>
          </w:p>
          <w:p w:rsidRPr="00CE364B" w:rsidR="00601844" w:rsidP="009953CC" w:rsidRDefault="00601844" w14:paraId="0DC51175" w14:textId="77777777">
            <w:pPr>
              <w:pStyle w:val="ListParagraph"/>
              <w:numPr>
                <w:ilvl w:val="0"/>
                <w:numId w:val="7"/>
              </w:numPr>
              <w:ind w:left="339" w:hanging="283"/>
              <w:rPr>
                <w:sz w:val="24"/>
                <w:szCs w:val="24"/>
              </w:rPr>
            </w:pPr>
            <w:r w:rsidRPr="00CE364B">
              <w:rPr>
                <w:sz w:val="24"/>
                <w:szCs w:val="24"/>
              </w:rPr>
              <w:t>Of the children currently categories as significantly low attendance rates (70% or below) seek several families that would be willing to take part in the initial test.</w:t>
            </w:r>
          </w:p>
          <w:p w:rsidRPr="00AA5560" w:rsidR="009953CC" w:rsidP="00B91091" w:rsidRDefault="00601844" w14:paraId="40F9F66C" w14:textId="42ABFC05">
            <w:pPr>
              <w:pStyle w:val="ListParagraph"/>
              <w:numPr>
                <w:ilvl w:val="0"/>
                <w:numId w:val="7"/>
              </w:numPr>
              <w:ind w:left="339" w:hanging="283"/>
              <w:rPr>
                <w:sz w:val="24"/>
                <w:szCs w:val="24"/>
              </w:rPr>
            </w:pPr>
            <w:r w:rsidRPr="00CE364B">
              <w:rPr>
                <w:sz w:val="24"/>
                <w:szCs w:val="24"/>
              </w:rPr>
              <w:t>Recruit some young people to provide feedback (possibly even some who have since left school to survey what would have helped them)</w:t>
            </w:r>
          </w:p>
        </w:tc>
        <w:tc>
          <w:tcPr>
            <w:tcW w:w="1452" w:type="dxa"/>
            <w:tcMar/>
          </w:tcPr>
          <w:p w:rsidR="00601844" w:rsidP="00B91091" w:rsidRDefault="009953CC" w14:paraId="591C2EC1" w14:textId="2D331B52">
            <w:pPr>
              <w:pStyle w:val="ListParagraph"/>
              <w:ind w:left="0"/>
              <w:rPr>
                <w:sz w:val="24"/>
                <w:szCs w:val="24"/>
              </w:rPr>
            </w:pPr>
            <w:r>
              <w:rPr>
                <w:sz w:val="24"/>
                <w:szCs w:val="24"/>
              </w:rPr>
              <w:t xml:space="preserve">Sep </w:t>
            </w:r>
            <w:r w:rsidRPr="00CE364B" w:rsidR="00601844">
              <w:rPr>
                <w:sz w:val="24"/>
                <w:szCs w:val="24"/>
              </w:rPr>
              <w:t>2019</w:t>
            </w:r>
          </w:p>
          <w:p w:rsidR="009953CC" w:rsidP="00B91091" w:rsidRDefault="009953CC" w14:paraId="4697AFF2" w14:textId="77777777">
            <w:pPr>
              <w:pStyle w:val="ListParagraph"/>
              <w:ind w:left="0"/>
              <w:rPr>
                <w:sz w:val="24"/>
                <w:szCs w:val="24"/>
              </w:rPr>
            </w:pPr>
          </w:p>
          <w:p w:rsidRPr="00CE364B" w:rsidR="009953CC" w:rsidP="00B91091" w:rsidRDefault="009953CC" w14:paraId="506F529E" w14:textId="2EBCD60A">
            <w:pPr>
              <w:pStyle w:val="ListParagraph"/>
              <w:ind w:left="0"/>
              <w:rPr>
                <w:sz w:val="24"/>
                <w:szCs w:val="24"/>
              </w:rPr>
            </w:pPr>
            <w:r>
              <w:rPr>
                <w:sz w:val="24"/>
                <w:szCs w:val="24"/>
              </w:rPr>
              <w:t>Dec 2019</w:t>
            </w:r>
          </w:p>
        </w:tc>
      </w:tr>
      <w:tr w:rsidRPr="00CE364B" w:rsidR="00CE364B" w:rsidTr="0E1B9357" w14:paraId="61589F47" w14:textId="77777777">
        <w:tc>
          <w:tcPr>
            <w:tcW w:w="2960" w:type="dxa"/>
            <w:tcMar/>
          </w:tcPr>
          <w:p w:rsidRPr="00CE364B" w:rsidR="00601844" w:rsidP="00B91091" w:rsidRDefault="00601844" w14:paraId="697B95A3" w14:textId="77777777">
            <w:pPr>
              <w:rPr>
                <w:sz w:val="24"/>
                <w:szCs w:val="24"/>
              </w:rPr>
            </w:pPr>
            <w:r w:rsidRPr="00CE364B">
              <w:rPr>
                <w:sz w:val="24"/>
                <w:szCs w:val="24"/>
              </w:rPr>
              <w:t>Implementing and sustaining changes that demonstrate improvement</w:t>
            </w:r>
          </w:p>
          <w:p w:rsidRPr="00CE364B" w:rsidR="00601844" w:rsidP="00B91091" w:rsidRDefault="00601844" w14:paraId="45288F9E" w14:textId="77777777">
            <w:pPr>
              <w:rPr>
                <w:sz w:val="24"/>
                <w:szCs w:val="24"/>
              </w:rPr>
            </w:pPr>
            <w:r w:rsidRPr="00CE364B">
              <w:rPr>
                <w:sz w:val="24"/>
                <w:szCs w:val="24"/>
              </w:rPr>
              <w:t>(Project Score 7-10)</w:t>
            </w:r>
          </w:p>
        </w:tc>
        <w:tc>
          <w:tcPr>
            <w:tcW w:w="4978" w:type="dxa"/>
            <w:tcMar/>
          </w:tcPr>
          <w:p w:rsidRPr="00CE364B" w:rsidR="00601844" w:rsidP="00B91091" w:rsidRDefault="009953CC" w14:paraId="2A9C90A5" w14:textId="0EB19CCD">
            <w:pPr>
              <w:rPr>
                <w:sz w:val="24"/>
                <w:szCs w:val="24"/>
              </w:rPr>
            </w:pPr>
            <w:r>
              <w:rPr>
                <w:sz w:val="24"/>
                <w:szCs w:val="24"/>
              </w:rPr>
              <w:t>Initial findings inform further testing/ implementing across other localities</w:t>
            </w:r>
          </w:p>
          <w:p w:rsidRPr="00CE364B" w:rsidR="00601844" w:rsidP="00B91091" w:rsidRDefault="00601844" w14:paraId="01F819D9" w14:textId="77777777">
            <w:pPr>
              <w:rPr>
                <w:sz w:val="24"/>
                <w:szCs w:val="24"/>
              </w:rPr>
            </w:pPr>
          </w:p>
        </w:tc>
        <w:tc>
          <w:tcPr>
            <w:tcW w:w="1452" w:type="dxa"/>
            <w:tcMar/>
          </w:tcPr>
          <w:p w:rsidRPr="00CE364B" w:rsidR="00601844" w:rsidP="00B91091" w:rsidRDefault="009953CC" w14:paraId="74C5BFB6" w14:textId="6307F2A0">
            <w:pPr>
              <w:pStyle w:val="ListParagraph"/>
              <w:ind w:left="0"/>
              <w:rPr>
                <w:sz w:val="24"/>
                <w:szCs w:val="24"/>
              </w:rPr>
            </w:pPr>
            <w:r>
              <w:rPr>
                <w:sz w:val="24"/>
                <w:szCs w:val="24"/>
              </w:rPr>
              <w:t>J</w:t>
            </w:r>
            <w:r w:rsidRPr="00CE364B" w:rsidR="00601844">
              <w:rPr>
                <w:sz w:val="24"/>
                <w:szCs w:val="24"/>
              </w:rPr>
              <w:t xml:space="preserve">une 20 </w:t>
            </w:r>
          </w:p>
        </w:tc>
      </w:tr>
      <w:tr w:rsidRPr="00CE364B" w:rsidR="009953CC" w:rsidTr="0E1B9357" w14:paraId="49296568" w14:textId="77777777">
        <w:tc>
          <w:tcPr>
            <w:tcW w:w="2960" w:type="dxa"/>
            <w:tcMar/>
          </w:tcPr>
          <w:p w:rsidRPr="00CE364B" w:rsidR="00601844" w:rsidP="00B91091" w:rsidRDefault="00601844" w14:paraId="1FE351DE" w14:textId="77777777">
            <w:pPr>
              <w:rPr>
                <w:rFonts w:ascii="Arial" w:hAnsi="Arial" w:cs="Arial"/>
                <w:noProof/>
                <w:sz w:val="24"/>
                <w:lang w:eastAsia="en-GB"/>
              </w:rPr>
            </w:pPr>
            <w:r w:rsidRPr="00CE364B">
              <w:rPr>
                <w:sz w:val="24"/>
                <w:szCs w:val="24"/>
              </w:rPr>
              <w:t>Spreading Changes</w:t>
            </w:r>
            <w:r w:rsidRPr="00CE364B">
              <w:rPr>
                <w:rFonts w:ascii="Arial" w:hAnsi="Arial" w:cs="Arial"/>
                <w:noProof/>
                <w:sz w:val="24"/>
                <w:lang w:eastAsia="en-GB"/>
              </w:rPr>
              <w:t xml:space="preserve"> </w:t>
            </w:r>
          </w:p>
          <w:p w:rsidRPr="00CE364B" w:rsidR="00601844" w:rsidP="00B91091" w:rsidRDefault="00601844" w14:paraId="6EC87AC7" w14:textId="77777777">
            <w:pPr>
              <w:rPr>
                <w:sz w:val="24"/>
                <w:szCs w:val="24"/>
              </w:rPr>
            </w:pPr>
            <w:r w:rsidRPr="00CE364B">
              <w:rPr>
                <w:sz w:val="24"/>
                <w:szCs w:val="24"/>
              </w:rPr>
              <w:t>(Project Score 9-10)</w:t>
            </w:r>
          </w:p>
        </w:tc>
        <w:tc>
          <w:tcPr>
            <w:tcW w:w="4978" w:type="dxa"/>
            <w:tcMar/>
          </w:tcPr>
          <w:p w:rsidRPr="00CE364B" w:rsidR="00601844" w:rsidP="009953CC" w:rsidRDefault="00601844" w14:paraId="33798947" w14:textId="337E31A8">
            <w:pPr>
              <w:rPr>
                <w:sz w:val="24"/>
                <w:szCs w:val="24"/>
              </w:rPr>
            </w:pPr>
            <w:r w:rsidRPr="00CE364B">
              <w:rPr>
                <w:sz w:val="24"/>
                <w:szCs w:val="24"/>
              </w:rPr>
              <w:t>Expand to more pupils, either across three secondary</w:t>
            </w:r>
            <w:r w:rsidR="009953CC">
              <w:rPr>
                <w:sz w:val="24"/>
                <w:szCs w:val="24"/>
              </w:rPr>
              <w:t xml:space="preserve"> schools </w:t>
            </w:r>
            <w:r w:rsidRPr="00CE364B">
              <w:rPr>
                <w:sz w:val="24"/>
                <w:szCs w:val="24"/>
              </w:rPr>
              <w:t xml:space="preserve">or cover more pupils within the same school </w:t>
            </w:r>
          </w:p>
        </w:tc>
        <w:tc>
          <w:tcPr>
            <w:tcW w:w="1452" w:type="dxa"/>
            <w:tcMar/>
          </w:tcPr>
          <w:p w:rsidRPr="00CE364B" w:rsidR="00601844" w:rsidP="00B91091" w:rsidRDefault="00601844" w14:paraId="589437B1" w14:textId="77777777">
            <w:pPr>
              <w:pStyle w:val="ListParagraph"/>
              <w:ind w:left="0"/>
              <w:rPr>
                <w:sz w:val="24"/>
                <w:szCs w:val="24"/>
              </w:rPr>
            </w:pPr>
            <w:r w:rsidRPr="00CE364B">
              <w:rPr>
                <w:sz w:val="24"/>
                <w:szCs w:val="24"/>
              </w:rPr>
              <w:t>September 2020</w:t>
            </w:r>
          </w:p>
        </w:tc>
      </w:tr>
    </w:tbl>
    <w:p w:rsidRPr="00CE364B" w:rsidR="003B1153" w:rsidRDefault="003B1153" w14:paraId="54241408" w14:textId="77777777"/>
    <w:sectPr w:rsidRPr="00CE364B" w:rsidR="003B115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53DF"/>
    <w:multiLevelType w:val="hybridMultilevel"/>
    <w:tmpl w:val="ADAE6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1596B55"/>
    <w:multiLevelType w:val="hybridMultilevel"/>
    <w:tmpl w:val="C90A3C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0D15AAE"/>
    <w:multiLevelType w:val="hybridMultilevel"/>
    <w:tmpl w:val="BB8EB40A"/>
    <w:lvl w:ilvl="0" w:tplc="93D829A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C912BE1"/>
    <w:multiLevelType w:val="hybridMultilevel"/>
    <w:tmpl w:val="0528162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597347C1"/>
    <w:multiLevelType w:val="hybridMultilevel"/>
    <w:tmpl w:val="D3F279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51B1599"/>
    <w:multiLevelType w:val="hybridMultilevel"/>
    <w:tmpl w:val="9EB86D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6822138"/>
    <w:multiLevelType w:val="hybridMultilevel"/>
    <w:tmpl w:val="3FB8D76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1844"/>
    <w:rsid w:val="00205A1D"/>
    <w:rsid w:val="003B1153"/>
    <w:rsid w:val="00601844"/>
    <w:rsid w:val="00633B11"/>
    <w:rsid w:val="007E0D9C"/>
    <w:rsid w:val="009953CC"/>
    <w:rsid w:val="00AA5560"/>
    <w:rsid w:val="00CE364B"/>
    <w:rsid w:val="0E1B9357"/>
    <w:rsid w:val="685DD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9384"/>
  <w15:chartTrackingRefBased/>
  <w15:docId w15:val="{A455267D-AFA7-4F99-B27B-CEAEB49F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184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01844"/>
    <w:pPr>
      <w:ind w:left="720"/>
      <w:contextualSpacing/>
    </w:pPr>
  </w:style>
  <w:style w:type="table" w:styleId="TableGrid">
    <w:name w:val="Table Grid"/>
    <w:basedOn w:val="TableNormal"/>
    <w:uiPriority w:val="59"/>
    <w:rsid w:val="006018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0184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01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Simpson</dc:creator>
  <keywords/>
  <dc:description/>
  <lastModifiedBy>James Simpson</lastModifiedBy>
  <revision>7</revision>
  <dcterms:created xsi:type="dcterms:W3CDTF">2019-05-20T12:11:00.0000000Z</dcterms:created>
  <dcterms:modified xsi:type="dcterms:W3CDTF">2019-06-14T15:57:18.6746604Z</dcterms:modified>
</coreProperties>
</file>