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8651" w14:textId="29404C57" w:rsidR="0C3AC86C" w:rsidRDefault="00B05F4D" w:rsidP="00686FBB">
      <w:pPr>
        <w:pStyle w:val="Title"/>
      </w:pPr>
      <w:r>
        <w:t>How Do We Study Population Health?</w:t>
      </w:r>
    </w:p>
    <w:p w14:paraId="030700D1" w14:textId="77777777" w:rsidR="00B05F4D" w:rsidRDefault="00B05F4D" w:rsidP="00B05F4D"/>
    <w:p w14:paraId="763F19EB" w14:textId="12AE13A4" w:rsidR="00973AA9" w:rsidRDefault="00973AA9" w:rsidP="00B05F4D">
      <w:r>
        <w:t xml:space="preserve">This guidance </w:t>
      </w:r>
      <w:r w:rsidR="0066489A">
        <w:t>was developed from</w:t>
      </w:r>
      <w:r>
        <w:t xml:space="preserve"> a semin</w:t>
      </w:r>
      <w:r w:rsidR="00BC15E2">
        <w:t xml:space="preserve">ar </w:t>
      </w:r>
      <w:r w:rsidR="00FA09AB">
        <w:t>presented by Dr Kathryn Martin, Senior Lecturer in Public Health, University of Aberdeen on 4</w:t>
      </w:r>
      <w:r w:rsidR="00FA09AB" w:rsidRPr="00FA09AB">
        <w:rPr>
          <w:vertAlign w:val="superscript"/>
        </w:rPr>
        <w:t>th</w:t>
      </w:r>
      <w:r w:rsidR="00FA09AB">
        <w:t xml:space="preserve"> June 202</w:t>
      </w:r>
      <w:r w:rsidR="003D07D6">
        <w:t xml:space="preserve">5. </w:t>
      </w:r>
      <w:r w:rsidR="00170D81">
        <w:t xml:space="preserve">This was part of the Learning Together for Better Lives seminar series. Recordings are available </w:t>
      </w:r>
      <w:hyperlink r:id="rId11" w:history="1">
        <w:r w:rsidR="00170D81" w:rsidRPr="00F84A13">
          <w:rPr>
            <w:rStyle w:val="Hyperlink"/>
          </w:rPr>
          <w:t>here</w:t>
        </w:r>
      </w:hyperlink>
      <w:r w:rsidR="00170D81">
        <w:t>.</w:t>
      </w:r>
      <w:r w:rsidR="009B6E66">
        <w:t xml:space="preserve"> This guidance was written by the Health Determinants Research Collaboration Aberdeen.</w:t>
      </w:r>
    </w:p>
    <w:p w14:paraId="548A914A" w14:textId="6BD528BD" w:rsidR="00B71D32" w:rsidRDefault="00B71D32" w:rsidP="0076392A">
      <w:pPr>
        <w:pStyle w:val="Heading1"/>
      </w:pPr>
      <w:r>
        <w:t>Scope</w:t>
      </w:r>
    </w:p>
    <w:p w14:paraId="735A04C6" w14:textId="288A06BC" w:rsidR="0076392A" w:rsidRPr="0076392A" w:rsidRDefault="0076392A" w:rsidP="0076392A">
      <w:r>
        <w:t xml:space="preserve">This guidance is for use when you </w:t>
      </w:r>
      <w:r w:rsidR="003555CA">
        <w:t xml:space="preserve">as a local authority officer/ community planning worker </w:t>
      </w:r>
      <w:r>
        <w:t>are</w:t>
      </w:r>
      <w:r w:rsidR="00DD7587">
        <w:t xml:space="preserve"> interested in understanding / designing / commissioning rese</w:t>
      </w:r>
      <w:r w:rsidR="00D05DBF">
        <w:t>arch studies on population health</w:t>
      </w:r>
      <w:r w:rsidR="00A15D23">
        <w:t xml:space="preserve"> using data beyond that which is already routinely collected</w:t>
      </w:r>
      <w:r w:rsidR="00D05DBF">
        <w:t xml:space="preserve">, with may be called epidemiological studies. This is a basic introduction; </w:t>
      </w:r>
      <w:r w:rsidR="00D05DBF" w:rsidRPr="006C28F1">
        <w:rPr>
          <w:b/>
          <w:bCs/>
        </w:rPr>
        <w:t xml:space="preserve">you would never be expected to </w:t>
      </w:r>
      <w:r w:rsidR="006B3CBB" w:rsidRPr="006C28F1">
        <w:rPr>
          <w:b/>
          <w:bCs/>
        </w:rPr>
        <w:t>design such a study on your own</w:t>
      </w:r>
      <w:r w:rsidR="00E07E20" w:rsidRPr="006C28F1">
        <w:rPr>
          <w:b/>
          <w:bCs/>
        </w:rPr>
        <w:t xml:space="preserve">; you would partner with </w:t>
      </w:r>
      <w:r w:rsidR="008E66C7" w:rsidRPr="006C28F1">
        <w:rPr>
          <w:b/>
          <w:bCs/>
        </w:rPr>
        <w:t>NHS Grampian, Public Health Scotland, a university or similar</w:t>
      </w:r>
      <w:r w:rsidR="006B3CBB">
        <w:t xml:space="preserve">. Further, you should always check first if your question has already been answered by an existing study. </w:t>
      </w:r>
      <w:r w:rsidR="00913AC2">
        <w:t xml:space="preserve">Talk to the Health Determinants Research Collaboration </w:t>
      </w:r>
      <w:r w:rsidR="00EB1267">
        <w:t xml:space="preserve">Aberdeen </w:t>
      </w:r>
      <w:r w:rsidR="00913AC2">
        <w:t xml:space="preserve">for advice. </w:t>
      </w:r>
    </w:p>
    <w:p w14:paraId="323C00F1" w14:textId="487D4F90" w:rsidR="00293367" w:rsidRDefault="00293367" w:rsidP="00293367">
      <w:pPr>
        <w:pStyle w:val="Heading1"/>
      </w:pPr>
      <w:r>
        <w:t>Purpose</w:t>
      </w:r>
    </w:p>
    <w:p w14:paraId="73A40F8F" w14:textId="2B792DB7" w:rsidR="00293367" w:rsidRDefault="00293367" w:rsidP="00293367">
      <w:r>
        <w:t xml:space="preserve">While public health </w:t>
      </w:r>
      <w:r w:rsidR="00C062F7">
        <w:t xml:space="preserve">as a specialism is under the NHS in Scotland, health </w:t>
      </w:r>
      <w:r w:rsidR="00C57E7C">
        <w:t>outcomes are</w:t>
      </w:r>
      <w:r w:rsidR="00C062F7">
        <w:t xml:space="preserve"> impacted by multiple non-health factors, called the social (or </w:t>
      </w:r>
      <w:r w:rsidR="0006738F">
        <w:t>‘</w:t>
      </w:r>
      <w:r w:rsidR="00C062F7">
        <w:t>wider</w:t>
      </w:r>
      <w:r w:rsidR="0006738F">
        <w:t>’</w:t>
      </w:r>
      <w:r w:rsidR="00C062F7">
        <w:t xml:space="preserve">) determinants of </w:t>
      </w:r>
      <w:r w:rsidR="001F5404">
        <w:t>health (</w:t>
      </w:r>
      <w:proofErr w:type="spellStart"/>
      <w:r w:rsidR="001F5404">
        <w:t>SDoH</w:t>
      </w:r>
      <w:proofErr w:type="spellEnd"/>
      <w:r w:rsidR="001F5404">
        <w:t xml:space="preserve">). The </w:t>
      </w:r>
      <w:proofErr w:type="spellStart"/>
      <w:r w:rsidR="001F5404">
        <w:t>SDoH</w:t>
      </w:r>
      <w:proofErr w:type="spellEnd"/>
      <w:r w:rsidR="001F5404">
        <w:t xml:space="preserve"> are things like </w:t>
      </w:r>
      <w:r w:rsidR="004E4E1D">
        <w:t xml:space="preserve">housing quality, employment, </w:t>
      </w:r>
      <w:r w:rsidR="00F06A77">
        <w:t xml:space="preserve">education, </w:t>
      </w:r>
      <w:r w:rsidR="009855C1">
        <w:t>food insecurity and social inclusion</w:t>
      </w:r>
      <w:r w:rsidR="005D0A00">
        <w:t xml:space="preserve">. These vary </w:t>
      </w:r>
      <w:r w:rsidR="00443EA1">
        <w:t xml:space="preserve">from place to place. </w:t>
      </w:r>
      <w:r w:rsidR="005D0A00">
        <w:t>Of all the entities of the state, local author</w:t>
      </w:r>
      <w:r w:rsidR="00443EA1">
        <w:t xml:space="preserve">ities are in the strongest position to positively influence </w:t>
      </w:r>
      <w:r w:rsidR="003A7B90">
        <w:t xml:space="preserve">specific </w:t>
      </w:r>
      <w:r w:rsidR="00443EA1">
        <w:t>place</w:t>
      </w:r>
      <w:r w:rsidR="003A7B90">
        <w:t>s</w:t>
      </w:r>
      <w:r w:rsidR="00443EA1">
        <w:t xml:space="preserve"> and thus the </w:t>
      </w:r>
      <w:proofErr w:type="spellStart"/>
      <w:r w:rsidR="00443EA1">
        <w:t>SDoH</w:t>
      </w:r>
      <w:proofErr w:type="spellEnd"/>
      <w:r w:rsidR="002D1488">
        <w:t>, and, indeed, already do so</w:t>
      </w:r>
      <w:r w:rsidR="00443EA1">
        <w:t xml:space="preserve">. </w:t>
      </w:r>
      <w:r w:rsidR="00A86F55">
        <w:t>As</w:t>
      </w:r>
      <w:r w:rsidR="006F0FAB">
        <w:t xml:space="preserve"> local authorities consider, design, implement and evaluat</w:t>
      </w:r>
      <w:r w:rsidR="008C50C6">
        <w:t>e</w:t>
      </w:r>
      <w:r w:rsidR="006F0FAB">
        <w:t xml:space="preserve"> interventions, they are also </w:t>
      </w:r>
      <w:r w:rsidR="003A7B90">
        <w:t xml:space="preserve">already </w:t>
      </w:r>
      <w:r w:rsidR="006F0FAB">
        <w:t xml:space="preserve">studying population health. </w:t>
      </w:r>
      <w:r w:rsidR="00103AC2">
        <w:t xml:space="preserve">This does not mean doing so is easy, however, so this guidance is intended to help council officers continue to mature their approach to </w:t>
      </w:r>
      <w:r w:rsidR="001A358E">
        <w:t>population health studies and evidence building</w:t>
      </w:r>
      <w:r w:rsidR="00A86F55">
        <w:t xml:space="preserve"> to support service decision-making</w:t>
      </w:r>
      <w:r w:rsidR="001A358E">
        <w:t>.</w:t>
      </w:r>
      <w:r w:rsidR="00012577">
        <w:t xml:space="preserve"> </w:t>
      </w:r>
    </w:p>
    <w:p w14:paraId="62F524CF" w14:textId="7745EBA2" w:rsidR="00D20584" w:rsidRDefault="00755A1D" w:rsidP="00755A1D">
      <w:pPr>
        <w:pStyle w:val="Heading1"/>
      </w:pPr>
      <w:r>
        <w:t>Introduction</w:t>
      </w:r>
    </w:p>
    <w:tbl>
      <w:tblPr>
        <w:tblStyle w:val="TableGrid"/>
        <w:tblW w:w="0" w:type="auto"/>
        <w:tblLook w:val="04A0" w:firstRow="1" w:lastRow="0" w:firstColumn="1" w:lastColumn="0" w:noHBand="0" w:noVBand="1"/>
      </w:tblPr>
      <w:tblGrid>
        <w:gridCol w:w="2405"/>
        <w:gridCol w:w="6611"/>
      </w:tblGrid>
      <w:tr w:rsidR="002351C5" w14:paraId="7E9A4A0C" w14:textId="77777777" w:rsidTr="356A4F53">
        <w:tc>
          <w:tcPr>
            <w:tcW w:w="2405" w:type="dxa"/>
          </w:tcPr>
          <w:p w14:paraId="62B3F64E" w14:textId="1845634F" w:rsidR="002351C5" w:rsidRPr="007C564B" w:rsidRDefault="002351C5" w:rsidP="00293367">
            <w:pPr>
              <w:rPr>
                <w:b/>
                <w:bCs/>
              </w:rPr>
            </w:pPr>
            <w:r w:rsidRPr="007C564B">
              <w:rPr>
                <w:b/>
                <w:bCs/>
              </w:rPr>
              <w:t>Term</w:t>
            </w:r>
          </w:p>
        </w:tc>
        <w:tc>
          <w:tcPr>
            <w:tcW w:w="6611" w:type="dxa"/>
          </w:tcPr>
          <w:p w14:paraId="2CFCF045" w14:textId="345D7749" w:rsidR="002351C5" w:rsidRPr="007C564B" w:rsidRDefault="002351C5" w:rsidP="00293367">
            <w:pPr>
              <w:rPr>
                <w:b/>
                <w:bCs/>
              </w:rPr>
            </w:pPr>
            <w:r w:rsidRPr="007C564B">
              <w:rPr>
                <w:b/>
                <w:bCs/>
              </w:rPr>
              <w:t>Definition</w:t>
            </w:r>
          </w:p>
        </w:tc>
      </w:tr>
      <w:tr w:rsidR="002351C5" w14:paraId="3C35B229" w14:textId="77777777" w:rsidTr="356A4F53">
        <w:tc>
          <w:tcPr>
            <w:tcW w:w="2405" w:type="dxa"/>
          </w:tcPr>
          <w:p w14:paraId="0017BD67" w14:textId="1869A544" w:rsidR="002351C5" w:rsidRDefault="002351C5" w:rsidP="00293367">
            <w:r>
              <w:t>Epidemiology</w:t>
            </w:r>
          </w:p>
        </w:tc>
        <w:tc>
          <w:tcPr>
            <w:tcW w:w="6611" w:type="dxa"/>
          </w:tcPr>
          <w:p w14:paraId="29C9C274" w14:textId="221B323C" w:rsidR="002351C5" w:rsidRDefault="002351C5" w:rsidP="00293367">
            <w:r>
              <w:t xml:space="preserve">The study of the occurrence, distribution, determinants of disease (and other health-related conditions) in </w:t>
            </w:r>
            <w:r w:rsidRPr="00D00E5D">
              <w:rPr>
                <w:b/>
                <w:bCs/>
              </w:rPr>
              <w:t>populations</w:t>
            </w:r>
          </w:p>
        </w:tc>
      </w:tr>
      <w:tr w:rsidR="007C564B" w14:paraId="01BBAA34" w14:textId="77777777" w:rsidTr="356A4F53">
        <w:tc>
          <w:tcPr>
            <w:tcW w:w="2405" w:type="dxa"/>
          </w:tcPr>
          <w:p w14:paraId="38CEE341" w14:textId="73E57FE9" w:rsidR="007C564B" w:rsidRDefault="007C564B" w:rsidP="00293367">
            <w:r>
              <w:t>Risk factors</w:t>
            </w:r>
          </w:p>
        </w:tc>
        <w:tc>
          <w:tcPr>
            <w:tcW w:w="6611" w:type="dxa"/>
          </w:tcPr>
          <w:p w14:paraId="73F10E3A" w14:textId="0907EEFD" w:rsidR="007C564B" w:rsidRDefault="007C564B" w:rsidP="00293367">
            <w:r>
              <w:t>Factors that increase a person’s risk for a disease</w:t>
            </w:r>
          </w:p>
        </w:tc>
      </w:tr>
      <w:tr w:rsidR="00685CCF" w14:paraId="60F46A6C" w14:textId="77777777" w:rsidTr="356A4F53">
        <w:tc>
          <w:tcPr>
            <w:tcW w:w="2405" w:type="dxa"/>
          </w:tcPr>
          <w:p w14:paraId="6148B277" w14:textId="7CEF59B6" w:rsidR="00685CCF" w:rsidRDefault="00685CCF" w:rsidP="00293367">
            <w:r>
              <w:t>Prevalence</w:t>
            </w:r>
          </w:p>
        </w:tc>
        <w:tc>
          <w:tcPr>
            <w:tcW w:w="6611" w:type="dxa"/>
          </w:tcPr>
          <w:p w14:paraId="3CF36848" w14:textId="3CE6AB97" w:rsidR="00685CCF" w:rsidRDefault="00685CCF" w:rsidP="00293367">
            <w:r>
              <w:t>The number of cases</w:t>
            </w:r>
            <w:r w:rsidR="00E256FB">
              <w:t xml:space="preserve"> </w:t>
            </w:r>
            <w:r w:rsidR="00FE11B8">
              <w:t>in a set population at any time within a set period. A single point in time is a ‘point prevalence’.</w:t>
            </w:r>
          </w:p>
        </w:tc>
      </w:tr>
      <w:tr w:rsidR="00E256FB" w14:paraId="2962624F" w14:textId="77777777" w:rsidTr="356A4F53">
        <w:tc>
          <w:tcPr>
            <w:tcW w:w="2405" w:type="dxa"/>
          </w:tcPr>
          <w:p w14:paraId="27211665" w14:textId="7048913A" w:rsidR="00E256FB" w:rsidRDefault="00E256FB" w:rsidP="00293367">
            <w:r>
              <w:t>Incidence</w:t>
            </w:r>
          </w:p>
        </w:tc>
        <w:tc>
          <w:tcPr>
            <w:tcW w:w="6611" w:type="dxa"/>
          </w:tcPr>
          <w:p w14:paraId="3B64E999" w14:textId="3E98FC7A" w:rsidR="00E256FB" w:rsidRDefault="00E256FB" w:rsidP="00293367">
            <w:r>
              <w:t xml:space="preserve">The number of </w:t>
            </w:r>
            <w:r w:rsidRPr="00E256FB">
              <w:rPr>
                <w:i/>
                <w:iCs/>
              </w:rPr>
              <w:t>new</w:t>
            </w:r>
            <w:r>
              <w:t xml:space="preserve"> cases in a set population at any time within a set period. </w:t>
            </w:r>
          </w:p>
        </w:tc>
      </w:tr>
    </w:tbl>
    <w:p w14:paraId="561B39B2" w14:textId="77777777" w:rsidR="002351C5" w:rsidRDefault="002351C5" w:rsidP="00293367"/>
    <w:p w14:paraId="07A6F27D" w14:textId="0F54F643" w:rsidR="00D20584" w:rsidRDefault="00755A1D" w:rsidP="00293367">
      <w:r>
        <w:t xml:space="preserve">Epidemiology is used to describe </w:t>
      </w:r>
      <w:r w:rsidR="00DB1AA7">
        <w:t xml:space="preserve">the frequency and pattern of health outcomes in a population and to analyse what determinants contribute to the development or </w:t>
      </w:r>
      <w:r w:rsidR="00E8494F">
        <w:t>course</w:t>
      </w:r>
      <w:r w:rsidR="006F39DC">
        <w:t xml:space="preserve"> of disease</w:t>
      </w:r>
      <w:r w:rsidR="00692838">
        <w:t xml:space="preserve"> or </w:t>
      </w:r>
      <w:r w:rsidR="00692838">
        <w:lastRenderedPageBreak/>
        <w:t>outcome</w:t>
      </w:r>
      <w:r w:rsidR="006F39DC">
        <w:t xml:space="preserve"> in a population. </w:t>
      </w:r>
      <w:r w:rsidR="00692838">
        <w:t>We say ‘disease or outcome’ because health outcomes are not all negative, for example the outcome</w:t>
      </w:r>
      <w:r w:rsidR="00137A44">
        <w:t xml:space="preserve"> studied</w:t>
      </w:r>
      <w:r w:rsidR="00692838">
        <w:t xml:space="preserve"> might be </w:t>
      </w:r>
      <w:r w:rsidR="007867BD">
        <w:t>physical activity levels.</w:t>
      </w:r>
      <w:r w:rsidR="00BB4100">
        <w:t xml:space="preserve"> </w:t>
      </w:r>
      <w:r w:rsidR="00152EF6">
        <w:t>Regarding patterns</w:t>
      </w:r>
      <w:r w:rsidR="00723D31">
        <w:t>, we are interested in</w:t>
      </w:r>
      <w:r w:rsidR="00D07ACB">
        <w:t xml:space="preserve"> the combination of time, place and person</w:t>
      </w:r>
      <w:r w:rsidR="003B4F39">
        <w:t xml:space="preserve"> (annual, seasonal, </w:t>
      </w:r>
      <w:r w:rsidR="00C00595">
        <w:t>neighbourhood, urban, rural, work site, age, gender, socioeconomic status, etc.)</w:t>
      </w:r>
      <w:r w:rsidR="00141C26">
        <w:t>.</w:t>
      </w:r>
    </w:p>
    <w:p w14:paraId="636347A7" w14:textId="73421111" w:rsidR="00141C26" w:rsidRDefault="00141C26" w:rsidP="00293367">
      <w:r>
        <w:t>There are two types of epidemiology studies: descriptive, where there is no hypothesi</w:t>
      </w:r>
      <w:r w:rsidR="00A20B45">
        <w:t>s, only description; and analytical, which ha</w:t>
      </w:r>
      <w:r w:rsidR="000E3929">
        <w:t>s</w:t>
      </w:r>
      <w:r w:rsidR="00A20B45">
        <w:t xml:space="preserve"> and test</w:t>
      </w:r>
      <w:r w:rsidR="000E3929">
        <w:t>s</w:t>
      </w:r>
      <w:r w:rsidR="00A20B45">
        <w:t xml:space="preserve"> a hypothesis of the cause of a health outcome. </w:t>
      </w:r>
      <w:r w:rsidR="00255952">
        <w:t xml:space="preserve">For example, a descriptive study may just show that health outcomes are better in certain neighbourhoods and worse in others. </w:t>
      </w:r>
      <w:r w:rsidR="00FF78EF">
        <w:t xml:space="preserve">An analytical study might hypothesise </w:t>
      </w:r>
      <w:r w:rsidR="00585F99">
        <w:t xml:space="preserve">a cause and effect, </w:t>
      </w:r>
      <w:r w:rsidR="00FC01B2">
        <w:t>i.e</w:t>
      </w:r>
      <w:r w:rsidR="00585F99">
        <w:t xml:space="preserve">. </w:t>
      </w:r>
      <w:r w:rsidR="00FF78EF">
        <w:t xml:space="preserve">that if we make certain interventions in certain neighbourhoods, health outcomes will improve. </w:t>
      </w:r>
    </w:p>
    <w:p w14:paraId="493E6679" w14:textId="28F8B5D1" w:rsidR="00FC1B29" w:rsidRDefault="00FC1B29" w:rsidP="00FD172E">
      <w:pPr>
        <w:pStyle w:val="Heading1"/>
      </w:pPr>
      <w:r>
        <w:t>The Hierarchy of Evidence</w:t>
      </w:r>
    </w:p>
    <w:p w14:paraId="7191C3CA" w14:textId="60882A61" w:rsidR="00D20584" w:rsidRDefault="00FC1B29" w:rsidP="00293367">
      <w:r>
        <w:t xml:space="preserve">Health research </w:t>
      </w:r>
      <w:r w:rsidR="001C4255">
        <w:t xml:space="preserve">takes many different forms, some stronger than others in </w:t>
      </w:r>
      <w:r w:rsidR="00DD1C2C">
        <w:t xml:space="preserve">establishing cause and effect. For this reason, researchers have developed the concept of the ‘hierarchy of evidence’, </w:t>
      </w:r>
      <w:r w:rsidR="00A21F00">
        <w:t xml:space="preserve">where the bottom of the hierarchy </w:t>
      </w:r>
      <w:r w:rsidR="00944BAC">
        <w:t xml:space="preserve">generates quite weak evidence that </w:t>
      </w:r>
      <w:r w:rsidR="00026A6E">
        <w:t xml:space="preserve">is not robust enough to inform </w:t>
      </w:r>
      <w:r w:rsidR="001F10CA">
        <w:t>intervention choice</w:t>
      </w:r>
      <w:r w:rsidR="00FC01B2">
        <w:t>s</w:t>
      </w:r>
      <w:r w:rsidR="001F10CA">
        <w:t xml:space="preserve"> and design</w:t>
      </w:r>
      <w:r w:rsidR="00FC01B2">
        <w:t>s</w:t>
      </w:r>
      <w:r w:rsidR="00026A6E">
        <w:t xml:space="preserve"> and each higher level of the hierarchy becomes stronger, up to the strongest</w:t>
      </w:r>
      <w:r w:rsidR="00052C65">
        <w:t xml:space="preserve">. </w:t>
      </w:r>
      <w:r w:rsidR="00C948A0">
        <w:t xml:space="preserve">The hierarchy is often represented as a pyramid. </w:t>
      </w:r>
      <w:r w:rsidR="00052C65">
        <w:t xml:space="preserve">Different types of research projects sit at different levels in the hierarchy </w:t>
      </w:r>
      <w:r w:rsidR="002F622E">
        <w:t xml:space="preserve">and </w:t>
      </w:r>
      <w:r w:rsidR="00602F8D">
        <w:t>most are not used to study populations. So, we will look at the two types that are both used to study populations</w:t>
      </w:r>
      <w:r w:rsidR="00D67C64">
        <w:t>,</w:t>
      </w:r>
      <w:r w:rsidR="00602F8D">
        <w:t xml:space="preserve"> and </w:t>
      </w:r>
      <w:r w:rsidR="00004684">
        <w:t xml:space="preserve">if a local authority is doing a </w:t>
      </w:r>
      <w:r w:rsidR="00D67C64">
        <w:t>population study</w:t>
      </w:r>
      <w:r w:rsidR="00004684">
        <w:t xml:space="preserve"> it is likely to be one of these types</w:t>
      </w:r>
      <w:r w:rsidR="0048271E">
        <w:t xml:space="preserve">. </w:t>
      </w:r>
    </w:p>
    <w:tbl>
      <w:tblPr>
        <w:tblStyle w:val="TableGrid"/>
        <w:tblW w:w="0" w:type="auto"/>
        <w:tblLook w:val="04A0" w:firstRow="1" w:lastRow="0" w:firstColumn="1" w:lastColumn="0" w:noHBand="0" w:noVBand="1"/>
      </w:tblPr>
      <w:tblGrid>
        <w:gridCol w:w="2972"/>
        <w:gridCol w:w="2552"/>
        <w:gridCol w:w="3492"/>
      </w:tblGrid>
      <w:tr w:rsidR="00C34C1F" w14:paraId="26B4C12C" w14:textId="77777777" w:rsidTr="00C948A0">
        <w:tc>
          <w:tcPr>
            <w:tcW w:w="2972" w:type="dxa"/>
          </w:tcPr>
          <w:p w14:paraId="3266D258" w14:textId="2C2D924C" w:rsidR="00C34C1F" w:rsidRPr="00A03E5E" w:rsidRDefault="00C34C1F" w:rsidP="00293367">
            <w:pPr>
              <w:rPr>
                <w:b/>
                <w:bCs/>
              </w:rPr>
            </w:pPr>
            <w:r w:rsidRPr="00A03E5E">
              <w:rPr>
                <w:b/>
                <w:bCs/>
              </w:rPr>
              <w:t>Hierarchy item</w:t>
            </w:r>
            <w:r w:rsidR="008D3351">
              <w:rPr>
                <w:b/>
                <w:bCs/>
              </w:rPr>
              <w:t xml:space="preserve"> </w:t>
            </w:r>
            <w:r w:rsidR="008D3351" w:rsidRPr="008D3351">
              <w:t>(highest to lowest)</w:t>
            </w:r>
          </w:p>
        </w:tc>
        <w:tc>
          <w:tcPr>
            <w:tcW w:w="2552" w:type="dxa"/>
          </w:tcPr>
          <w:p w14:paraId="2DA05815" w14:textId="1753F3F9" w:rsidR="00C34C1F" w:rsidRPr="00A03E5E" w:rsidRDefault="00BB1E59" w:rsidP="00293367">
            <w:pPr>
              <w:rPr>
                <w:b/>
                <w:bCs/>
              </w:rPr>
            </w:pPr>
            <w:r w:rsidRPr="00A03E5E">
              <w:rPr>
                <w:b/>
                <w:bCs/>
              </w:rPr>
              <w:t xml:space="preserve">Used </w:t>
            </w:r>
            <w:r w:rsidR="003C0F79">
              <w:rPr>
                <w:b/>
                <w:bCs/>
              </w:rPr>
              <w:t>as</w:t>
            </w:r>
            <w:r w:rsidRPr="00A03E5E">
              <w:rPr>
                <w:b/>
                <w:bCs/>
              </w:rPr>
              <w:t xml:space="preserve"> epidemiology</w:t>
            </w:r>
            <w:r w:rsidR="00A03E5E">
              <w:rPr>
                <w:b/>
                <w:bCs/>
              </w:rPr>
              <w:t xml:space="preserve"> studies</w:t>
            </w:r>
          </w:p>
        </w:tc>
        <w:tc>
          <w:tcPr>
            <w:tcW w:w="3492" w:type="dxa"/>
          </w:tcPr>
          <w:p w14:paraId="7B5FD67F" w14:textId="1D772870" w:rsidR="00C34C1F" w:rsidRPr="00A03E5E" w:rsidRDefault="001D7817" w:rsidP="00293367">
            <w:pPr>
              <w:rPr>
                <w:b/>
                <w:bCs/>
              </w:rPr>
            </w:pPr>
            <w:r w:rsidRPr="00A03E5E">
              <w:rPr>
                <w:b/>
                <w:bCs/>
              </w:rPr>
              <w:t>Relevant to local authorities</w:t>
            </w:r>
          </w:p>
        </w:tc>
      </w:tr>
      <w:tr w:rsidR="00C34C1F" w14:paraId="515B9069" w14:textId="77777777" w:rsidTr="00C948A0">
        <w:tc>
          <w:tcPr>
            <w:tcW w:w="2972" w:type="dxa"/>
          </w:tcPr>
          <w:p w14:paraId="7F637259" w14:textId="4F995073" w:rsidR="00C34C1F" w:rsidRDefault="00BB1E59" w:rsidP="00293367">
            <w:r>
              <w:t xml:space="preserve">Systematic reviews/ </w:t>
            </w:r>
            <w:proofErr w:type="spellStart"/>
            <w:r>
              <w:t>meta analysis</w:t>
            </w:r>
            <w:proofErr w:type="spellEnd"/>
            <w:r w:rsidR="003E1DB2">
              <w:t>*</w:t>
            </w:r>
          </w:p>
        </w:tc>
        <w:tc>
          <w:tcPr>
            <w:tcW w:w="2552" w:type="dxa"/>
          </w:tcPr>
          <w:p w14:paraId="2526B778" w14:textId="6748935D" w:rsidR="00C34C1F" w:rsidRDefault="001D7817" w:rsidP="00293367">
            <w:r>
              <w:t>Y</w:t>
            </w:r>
            <w:r w:rsidR="00F46062">
              <w:t>*</w:t>
            </w:r>
          </w:p>
        </w:tc>
        <w:tc>
          <w:tcPr>
            <w:tcW w:w="3492" w:type="dxa"/>
          </w:tcPr>
          <w:p w14:paraId="5959493D" w14:textId="664A3232" w:rsidR="00C34C1F" w:rsidRDefault="003E1DB2" w:rsidP="00293367">
            <w:r>
              <w:t>Y</w:t>
            </w:r>
            <w:r w:rsidR="00F46062">
              <w:t>*</w:t>
            </w:r>
          </w:p>
        </w:tc>
      </w:tr>
      <w:tr w:rsidR="00C34C1F" w14:paraId="6035D8BF" w14:textId="77777777" w:rsidTr="00C948A0">
        <w:tc>
          <w:tcPr>
            <w:tcW w:w="2972" w:type="dxa"/>
          </w:tcPr>
          <w:p w14:paraId="40BFF186" w14:textId="35FEA545" w:rsidR="00C34C1F" w:rsidRDefault="003E1DB2" w:rsidP="00293367">
            <w:r>
              <w:t>Randomised controlled trials</w:t>
            </w:r>
          </w:p>
        </w:tc>
        <w:tc>
          <w:tcPr>
            <w:tcW w:w="2552" w:type="dxa"/>
          </w:tcPr>
          <w:p w14:paraId="1EA1724E" w14:textId="5E15F032" w:rsidR="00C34C1F" w:rsidRDefault="00494C7B" w:rsidP="00293367">
            <w:r>
              <w:t>N</w:t>
            </w:r>
          </w:p>
        </w:tc>
        <w:tc>
          <w:tcPr>
            <w:tcW w:w="3492" w:type="dxa"/>
          </w:tcPr>
          <w:p w14:paraId="32AADEE5" w14:textId="0AACA2D5" w:rsidR="00C34C1F" w:rsidRDefault="00494C7B" w:rsidP="00293367">
            <w:r>
              <w:t>N</w:t>
            </w:r>
          </w:p>
        </w:tc>
      </w:tr>
      <w:tr w:rsidR="00C34C1F" w14:paraId="6314D53C" w14:textId="77777777" w:rsidTr="00C948A0">
        <w:tc>
          <w:tcPr>
            <w:tcW w:w="2972" w:type="dxa"/>
            <w:shd w:val="clear" w:color="auto" w:fill="E8E8E8" w:themeFill="background2"/>
          </w:tcPr>
          <w:p w14:paraId="0CC90443" w14:textId="2F0BB8CD" w:rsidR="00C34C1F" w:rsidRDefault="00494C7B" w:rsidP="00293367">
            <w:r>
              <w:t xml:space="preserve">Cohort </w:t>
            </w:r>
            <w:r w:rsidR="00A04395">
              <w:t>s</w:t>
            </w:r>
            <w:r>
              <w:t>tudies</w:t>
            </w:r>
          </w:p>
        </w:tc>
        <w:tc>
          <w:tcPr>
            <w:tcW w:w="2552" w:type="dxa"/>
            <w:shd w:val="clear" w:color="auto" w:fill="E8E8E8" w:themeFill="background2"/>
          </w:tcPr>
          <w:p w14:paraId="16B52EE5" w14:textId="69E1748F" w:rsidR="00C34C1F" w:rsidRDefault="00494C7B" w:rsidP="00293367">
            <w:r>
              <w:t>Y</w:t>
            </w:r>
          </w:p>
        </w:tc>
        <w:tc>
          <w:tcPr>
            <w:tcW w:w="3492" w:type="dxa"/>
            <w:shd w:val="clear" w:color="auto" w:fill="E8E8E8" w:themeFill="background2"/>
          </w:tcPr>
          <w:p w14:paraId="3FD4D5A4" w14:textId="094179F4" w:rsidR="00C34C1F" w:rsidRDefault="00494C7B" w:rsidP="00293367">
            <w:r>
              <w:t>Y</w:t>
            </w:r>
          </w:p>
        </w:tc>
      </w:tr>
      <w:tr w:rsidR="00C34C1F" w14:paraId="496A6FA2" w14:textId="77777777" w:rsidTr="00C948A0">
        <w:tc>
          <w:tcPr>
            <w:tcW w:w="2972" w:type="dxa"/>
          </w:tcPr>
          <w:p w14:paraId="314544C7" w14:textId="7AC68F27" w:rsidR="00C34C1F" w:rsidRDefault="00494C7B" w:rsidP="00293367">
            <w:r>
              <w:t>Case control studies</w:t>
            </w:r>
          </w:p>
        </w:tc>
        <w:tc>
          <w:tcPr>
            <w:tcW w:w="2552" w:type="dxa"/>
          </w:tcPr>
          <w:p w14:paraId="496C41F0" w14:textId="2E6EC4C7" w:rsidR="00C34C1F" w:rsidRDefault="00494C7B" w:rsidP="00293367">
            <w:r>
              <w:t>Y</w:t>
            </w:r>
          </w:p>
        </w:tc>
        <w:tc>
          <w:tcPr>
            <w:tcW w:w="3492" w:type="dxa"/>
          </w:tcPr>
          <w:p w14:paraId="592A5E24" w14:textId="283C79A5" w:rsidR="00C34C1F" w:rsidRDefault="00494C7B" w:rsidP="00293367">
            <w:r>
              <w:t>N (tend to focus on rare diseases)</w:t>
            </w:r>
          </w:p>
        </w:tc>
      </w:tr>
      <w:tr w:rsidR="00F46062" w14:paraId="3B5399CA" w14:textId="77777777" w:rsidTr="00C948A0">
        <w:tc>
          <w:tcPr>
            <w:tcW w:w="2972" w:type="dxa"/>
            <w:shd w:val="clear" w:color="auto" w:fill="E8E8E8" w:themeFill="background2"/>
          </w:tcPr>
          <w:p w14:paraId="6BA80C12" w14:textId="18774BC3" w:rsidR="00F46062" w:rsidRDefault="00F46062" w:rsidP="00293367">
            <w:r>
              <w:t>Cross-sectional studies</w:t>
            </w:r>
          </w:p>
        </w:tc>
        <w:tc>
          <w:tcPr>
            <w:tcW w:w="2552" w:type="dxa"/>
            <w:shd w:val="clear" w:color="auto" w:fill="E8E8E8" w:themeFill="background2"/>
          </w:tcPr>
          <w:p w14:paraId="28E3F62B" w14:textId="33A23488" w:rsidR="00F46062" w:rsidRDefault="00F46062" w:rsidP="00293367">
            <w:r>
              <w:t>Y</w:t>
            </w:r>
          </w:p>
        </w:tc>
        <w:tc>
          <w:tcPr>
            <w:tcW w:w="3492" w:type="dxa"/>
            <w:shd w:val="clear" w:color="auto" w:fill="E8E8E8" w:themeFill="background2"/>
          </w:tcPr>
          <w:p w14:paraId="4C678B30" w14:textId="70C62430" w:rsidR="00F46062" w:rsidRDefault="00F46062" w:rsidP="00293367">
            <w:r>
              <w:t>Y</w:t>
            </w:r>
          </w:p>
        </w:tc>
      </w:tr>
      <w:tr w:rsidR="00F46062" w14:paraId="55009ADE" w14:textId="77777777" w:rsidTr="00C948A0">
        <w:tc>
          <w:tcPr>
            <w:tcW w:w="2972" w:type="dxa"/>
          </w:tcPr>
          <w:p w14:paraId="0D80905C" w14:textId="75298D35" w:rsidR="00F46062" w:rsidRDefault="00A638F6" w:rsidP="00293367">
            <w:r>
              <w:t>Case reports and series</w:t>
            </w:r>
          </w:p>
        </w:tc>
        <w:tc>
          <w:tcPr>
            <w:tcW w:w="2552" w:type="dxa"/>
          </w:tcPr>
          <w:p w14:paraId="182ED00C" w14:textId="561B2F67" w:rsidR="00F46062" w:rsidRDefault="00A638F6" w:rsidP="00293367">
            <w:r>
              <w:t>N</w:t>
            </w:r>
          </w:p>
        </w:tc>
        <w:tc>
          <w:tcPr>
            <w:tcW w:w="3492" w:type="dxa"/>
          </w:tcPr>
          <w:p w14:paraId="56F01FCB" w14:textId="6BF65F40" w:rsidR="00F46062" w:rsidRDefault="00A638F6" w:rsidP="00293367">
            <w:r>
              <w:t>N</w:t>
            </w:r>
          </w:p>
        </w:tc>
      </w:tr>
      <w:tr w:rsidR="00A638F6" w14:paraId="39DDA78F" w14:textId="77777777" w:rsidTr="00C948A0">
        <w:tc>
          <w:tcPr>
            <w:tcW w:w="2972" w:type="dxa"/>
          </w:tcPr>
          <w:p w14:paraId="2282A920" w14:textId="16EB45A6" w:rsidR="00A638F6" w:rsidRDefault="008D065D" w:rsidP="00293367">
            <w:r>
              <w:t>Ideas, opinions, editorials</w:t>
            </w:r>
          </w:p>
        </w:tc>
        <w:tc>
          <w:tcPr>
            <w:tcW w:w="2552" w:type="dxa"/>
          </w:tcPr>
          <w:p w14:paraId="099EEAC6" w14:textId="623926C9" w:rsidR="00A638F6" w:rsidRDefault="00A03E5E" w:rsidP="00293367">
            <w:r>
              <w:t>N</w:t>
            </w:r>
          </w:p>
        </w:tc>
        <w:tc>
          <w:tcPr>
            <w:tcW w:w="3492" w:type="dxa"/>
          </w:tcPr>
          <w:p w14:paraId="30A15F9C" w14:textId="4591E907" w:rsidR="00A638F6" w:rsidRDefault="00A03E5E" w:rsidP="00293367">
            <w:r>
              <w:t>N</w:t>
            </w:r>
          </w:p>
        </w:tc>
      </w:tr>
    </w:tbl>
    <w:p w14:paraId="14956BAE" w14:textId="6AEB5C19" w:rsidR="00A03E5E" w:rsidRPr="00A03E5E" w:rsidRDefault="00A03E5E" w:rsidP="003E1DB2">
      <w:pPr>
        <w:rPr>
          <w:i/>
          <w:iCs/>
        </w:rPr>
      </w:pPr>
      <w:r>
        <w:rPr>
          <w:i/>
          <w:iCs/>
        </w:rPr>
        <w:t xml:space="preserve">Adaptation of the Evidence Pyramid Diagram developed by the Medical Research Library of Brooklyn, SUNY Downstate Medical </w:t>
      </w:r>
      <w:proofErr w:type="spellStart"/>
      <w:r>
        <w:rPr>
          <w:i/>
          <w:iCs/>
        </w:rPr>
        <w:t>Center</w:t>
      </w:r>
      <w:proofErr w:type="spellEnd"/>
    </w:p>
    <w:p w14:paraId="43C39C2E" w14:textId="798A84D5" w:rsidR="00C34C1F" w:rsidRDefault="003E1DB2" w:rsidP="003E1DB2">
      <w:r>
        <w:t xml:space="preserve">* </w:t>
      </w:r>
      <w:hyperlink r:id="rId12" w:history="1">
        <w:r w:rsidRPr="00B61968">
          <w:rPr>
            <w:rStyle w:val="Hyperlink"/>
          </w:rPr>
          <w:t>separate guidance</w:t>
        </w:r>
      </w:hyperlink>
      <w:r>
        <w:t xml:space="preserve"> exists for this item</w:t>
      </w:r>
    </w:p>
    <w:p w14:paraId="624374E5" w14:textId="0DAF2741" w:rsidR="00C34C1F" w:rsidRDefault="00CD17EA" w:rsidP="00CD17EA">
      <w:pPr>
        <w:pStyle w:val="Heading1"/>
      </w:pPr>
      <w:r>
        <w:t>Starting to design a study</w:t>
      </w:r>
    </w:p>
    <w:p w14:paraId="6771DB6D" w14:textId="4F01C1DB" w:rsidR="00CD17EA" w:rsidRDefault="00085919" w:rsidP="00CD17EA">
      <w:r>
        <w:t xml:space="preserve">When you start to design a population health study you typically </w:t>
      </w:r>
      <w:r w:rsidR="00CB165E">
        <w:t xml:space="preserve">know what outcome you </w:t>
      </w:r>
      <w:r w:rsidR="00DD2284">
        <w:t>are examining and have a good idea of the core cause (or ‘exposure’)</w:t>
      </w:r>
      <w:r w:rsidR="007F3BBD">
        <w:t xml:space="preserve"> you are investigating</w:t>
      </w:r>
      <w:r w:rsidR="009411DA">
        <w:t xml:space="preserve"> (which </w:t>
      </w:r>
      <w:r w:rsidR="007E02FD">
        <w:t xml:space="preserve">does not mean </w:t>
      </w:r>
      <w:r w:rsidR="00FD55A2">
        <w:t>that it is the cause, or is the only one</w:t>
      </w:r>
      <w:r w:rsidR="007E02FD">
        <w:t>)</w:t>
      </w:r>
      <w:r w:rsidR="007F3BBD">
        <w:t xml:space="preserve">. For example, </w:t>
      </w:r>
      <w:r w:rsidR="007E02FD">
        <w:t>perhaps you</w:t>
      </w:r>
      <w:r w:rsidR="007F3BBD">
        <w:t xml:space="preserve"> are interested in the average age at death (outcome) of </w:t>
      </w:r>
      <w:r w:rsidR="00376768">
        <w:t xml:space="preserve">settled </w:t>
      </w:r>
      <w:r w:rsidR="00A07D92">
        <w:t>former asylum seekers</w:t>
      </w:r>
      <w:r w:rsidR="009411DA">
        <w:t xml:space="preserve"> </w:t>
      </w:r>
      <w:r w:rsidR="007E02FD">
        <w:t>(exposure</w:t>
      </w:r>
      <w:r w:rsidR="00CB02B6">
        <w:t>)</w:t>
      </w:r>
      <w:r w:rsidR="001B644A">
        <w:t xml:space="preserve">. </w:t>
      </w:r>
      <w:r w:rsidR="00A07D92">
        <w:t>T</w:t>
      </w:r>
      <w:r w:rsidR="0048118F">
        <w:t>here are other variables that influence the outcome, such as</w:t>
      </w:r>
      <w:r w:rsidR="00381585">
        <w:t xml:space="preserve"> physical activity levels, ethnicity, gender, </w:t>
      </w:r>
      <w:r w:rsidR="00145F1B">
        <w:t>age</w:t>
      </w:r>
      <w:r w:rsidR="00381585">
        <w:t xml:space="preserve">, </w:t>
      </w:r>
      <w:r w:rsidR="00AF7215">
        <w:t xml:space="preserve">employment status, </w:t>
      </w:r>
      <w:r w:rsidR="00381585">
        <w:t>smoking status, access to green space, air pollution, etc</w:t>
      </w:r>
      <w:r w:rsidR="003259F3">
        <w:t xml:space="preserve">. Research </w:t>
      </w:r>
      <w:r w:rsidR="003259F3">
        <w:lastRenderedPageBreak/>
        <w:t>projects help us to map out how we think these factors are related to each other and to the exposure and outcome</w:t>
      </w:r>
      <w:r w:rsidR="00DA206E">
        <w:t xml:space="preserve"> and then investigate if we are correct. </w:t>
      </w:r>
    </w:p>
    <w:p w14:paraId="161515AB" w14:textId="02FE02A5" w:rsidR="00030DEF" w:rsidRDefault="00030DEF" w:rsidP="00CD17EA">
      <w:r>
        <w:t xml:space="preserve">So, one of the first things to do is </w:t>
      </w:r>
      <w:r w:rsidR="00475D67">
        <w:t>identify and try to map the other factors beyond the cause and effect, using the findings of other people’s previous research. In doing so, the focus of your research may change</w:t>
      </w:r>
      <w:r w:rsidR="003520F9">
        <w:t>, which is why you do this early in the design process.</w:t>
      </w:r>
    </w:p>
    <w:p w14:paraId="7907E231" w14:textId="643ECF5F" w:rsidR="00EC0FB0" w:rsidRDefault="00EC0FB0" w:rsidP="003D7923">
      <w:pPr>
        <w:pStyle w:val="Heading2"/>
      </w:pPr>
      <w:r>
        <w:t>T</w:t>
      </w:r>
      <w:r w:rsidR="003D7923">
        <w:t>ime</w:t>
      </w:r>
      <w:r w:rsidR="00B7771D">
        <w:t xml:space="preserve"> Design</w:t>
      </w:r>
    </w:p>
    <w:p w14:paraId="6986444C" w14:textId="0151ADED" w:rsidR="003D7923" w:rsidRDefault="00B7771D" w:rsidP="003D7923">
      <w:r>
        <w:t>Population studies can be snapshots at a single point in time</w:t>
      </w:r>
      <w:r w:rsidR="00F77635">
        <w:t>; this is called a cross-sectional study</w:t>
      </w:r>
      <w:r w:rsidR="003520F9">
        <w:t xml:space="preserve"> and local authorities </w:t>
      </w:r>
      <w:r w:rsidR="007F585A">
        <w:t>gather and/or use this type of evidence all the time, e.g. in</w:t>
      </w:r>
      <w:r w:rsidR="00353943">
        <w:t xml:space="preserve"> average age of death per neighbourhood</w:t>
      </w:r>
      <w:r>
        <w:t xml:space="preserve">. They can also </w:t>
      </w:r>
      <w:r w:rsidR="00EA6247">
        <w:t>define a cohort of people now and follow them into the future</w:t>
      </w:r>
      <w:r w:rsidR="00867683">
        <w:t xml:space="preserve"> (e.g. </w:t>
      </w:r>
      <w:r w:rsidR="00475D67">
        <w:t xml:space="preserve">the group of people </w:t>
      </w:r>
      <w:r w:rsidR="007D1245">
        <w:t>returning to the city</w:t>
      </w:r>
      <w:r w:rsidR="00475D67">
        <w:t xml:space="preserve"> from prison this year and</w:t>
      </w:r>
      <w:r w:rsidR="00867683">
        <w:t xml:space="preserve"> track them over the next X years</w:t>
      </w:r>
      <w:r w:rsidR="00F77635">
        <w:t xml:space="preserve">). This is called a prospective study. </w:t>
      </w:r>
      <w:r w:rsidR="00E2006B">
        <w:t xml:space="preserve">There is another option also, data availability permitting; you can define a cohort of people now and </w:t>
      </w:r>
      <w:r w:rsidR="00E2006B" w:rsidRPr="00E2006B">
        <w:rPr>
          <w:i/>
          <w:iCs/>
        </w:rPr>
        <w:t>track them into the past</w:t>
      </w:r>
      <w:r w:rsidR="00E2006B">
        <w:t xml:space="preserve">. </w:t>
      </w:r>
      <w:r w:rsidR="002E4B54">
        <w:t>This is called a retrospective study</w:t>
      </w:r>
      <w:r w:rsidR="008C6AFB">
        <w:t xml:space="preserve">. We say data permitting because </w:t>
      </w:r>
      <w:r w:rsidR="00D15EBA">
        <w:t xml:space="preserve">with historical data, you get what is available which is usually less than what you want. </w:t>
      </w:r>
    </w:p>
    <w:p w14:paraId="55388772" w14:textId="77777777" w:rsidR="007F172F" w:rsidRDefault="007F172F" w:rsidP="003D7923"/>
    <w:p w14:paraId="45AB33B5" w14:textId="153A7E2E" w:rsidR="007F172F" w:rsidRDefault="007F172F" w:rsidP="00FA2AF9">
      <w:pPr>
        <w:pStyle w:val="Heading2"/>
      </w:pPr>
      <w:r>
        <w:t>Cross-Sectional Studies</w:t>
      </w:r>
    </w:p>
    <w:p w14:paraId="4A48C33C" w14:textId="5E787100" w:rsidR="00B44DB9" w:rsidRDefault="007F172F" w:rsidP="003D7923">
      <w:r>
        <w:t xml:space="preserve">As mentioned, </w:t>
      </w:r>
      <w:r w:rsidR="00DA6679">
        <w:t>local authorities conduct cross-sectional studies, or use cross-sectional data, quite frequently</w:t>
      </w:r>
      <w:r w:rsidR="001B0F85">
        <w:t xml:space="preserve">. Public consultations are cross-sectional research project, as is really any use of a public survey by a local authority. </w:t>
      </w:r>
      <w:r w:rsidR="00E13591">
        <w:t xml:space="preserve">Their purpose is to </w:t>
      </w:r>
      <w:r w:rsidR="00AD7E28">
        <w:t>describe</w:t>
      </w:r>
      <w:r w:rsidR="00E13591">
        <w:t xml:space="preserve"> the prevalence at a specific point in time of a particular outcome (e.g. </w:t>
      </w:r>
      <w:r w:rsidR="00273615">
        <w:t xml:space="preserve">job loss) or </w:t>
      </w:r>
      <w:r w:rsidR="00C01451">
        <w:t>risk fa</w:t>
      </w:r>
      <w:r w:rsidR="00267E45">
        <w:t>ctors (e.g. zero-hours contract) in a population or sub-population</w:t>
      </w:r>
      <w:r w:rsidR="00EA40A9">
        <w:t xml:space="preserve">. Cross-sectional studies investigate whether </w:t>
      </w:r>
      <w:r w:rsidR="00EA40A9" w:rsidRPr="4BE0E8D5">
        <w:rPr>
          <w:i/>
          <w:iCs/>
        </w:rPr>
        <w:t>associations</w:t>
      </w:r>
      <w:r w:rsidR="00EA40A9">
        <w:t xml:space="preserve"> exist between risk factors and outcomes in the </w:t>
      </w:r>
      <w:r w:rsidR="00465B21">
        <w:t>population. Associations are not caus</w:t>
      </w:r>
      <w:r w:rsidR="001B0F85">
        <w:t>ations</w:t>
      </w:r>
      <w:r w:rsidR="00C57D6E">
        <w:t xml:space="preserve"> so cross-sectional studies cannot show </w:t>
      </w:r>
      <w:r w:rsidR="00194C78">
        <w:t>cause and effect</w:t>
      </w:r>
      <w:r w:rsidR="00C57D6E">
        <w:t xml:space="preserve">, but they are often the source of hypotheses for </w:t>
      </w:r>
      <w:r w:rsidR="002257EF">
        <w:t xml:space="preserve">subsequent </w:t>
      </w:r>
      <w:r w:rsidR="00E46F40">
        <w:t>studies</w:t>
      </w:r>
      <w:r w:rsidR="002257EF">
        <w:t xml:space="preserve"> </w:t>
      </w:r>
      <w:r w:rsidR="006C28F1">
        <w:t xml:space="preserve">that do investigate </w:t>
      </w:r>
      <w:r w:rsidR="00194C78">
        <w:t>this</w:t>
      </w:r>
      <w:r w:rsidR="006C28F1">
        <w:t xml:space="preserve">. </w:t>
      </w:r>
      <w:r w:rsidR="00B44DB9">
        <w:t xml:space="preserve">A cross-sectional study cannot show </w:t>
      </w:r>
      <w:r w:rsidR="00194C78">
        <w:t>cause and effect</w:t>
      </w:r>
      <w:r w:rsidR="00E46F40">
        <w:t xml:space="preserve"> because</w:t>
      </w:r>
      <w:r w:rsidR="002F4459">
        <w:t xml:space="preserve"> though it documents exposures and outcomes, it does so at the same time. </w:t>
      </w:r>
      <w:r w:rsidR="00724A39">
        <w:t>Cause and effect</w:t>
      </w:r>
      <w:r w:rsidR="002F4459">
        <w:t xml:space="preserve"> can only be </w:t>
      </w:r>
      <w:r w:rsidR="00724A39">
        <w:t>investigated</w:t>
      </w:r>
      <w:r w:rsidR="002F4459">
        <w:t xml:space="preserve"> </w:t>
      </w:r>
      <w:r w:rsidR="006D5702">
        <w:t>where the exposure and outcome are established in sequential time.</w:t>
      </w:r>
      <w:r w:rsidR="004E4BB8">
        <w:t xml:space="preserve"> For example, </w:t>
      </w:r>
      <w:r w:rsidR="00E019C3">
        <w:t xml:space="preserve">someone who is </w:t>
      </w:r>
      <w:r w:rsidR="00794098">
        <w:t>an unpaid carer may simultaneously be experiencing food insecurity</w:t>
      </w:r>
      <w:r w:rsidR="00F97460">
        <w:t xml:space="preserve"> but you need to </w:t>
      </w:r>
      <w:r w:rsidR="00244762">
        <w:t>witness</w:t>
      </w:r>
      <w:r w:rsidR="00487D57">
        <w:t xml:space="preserve"> the sequence of them</w:t>
      </w:r>
      <w:r w:rsidR="00F97460">
        <w:t xml:space="preserve"> not </w:t>
      </w:r>
      <w:r w:rsidR="00B36377">
        <w:t>experiencing food insecurity, then becoming an unpaid carer and then experiencing food insecurity</w:t>
      </w:r>
      <w:r w:rsidR="006D5702">
        <w:t xml:space="preserve"> </w:t>
      </w:r>
      <w:r w:rsidR="00487D57">
        <w:t xml:space="preserve">to </w:t>
      </w:r>
      <w:r w:rsidR="00394C0C">
        <w:t>claim there is any evidence of causality</w:t>
      </w:r>
      <w:r w:rsidR="00082149">
        <w:t xml:space="preserve"> (and this is a simplification)</w:t>
      </w:r>
      <w:r w:rsidR="00394C0C">
        <w:t xml:space="preserve">. </w:t>
      </w:r>
    </w:p>
    <w:p w14:paraId="381F2D4E" w14:textId="2A5139EE" w:rsidR="007F172F" w:rsidRDefault="00DD581F" w:rsidP="003D7923">
      <w:r>
        <w:t xml:space="preserve">Surveys open for a couple of weeks are an example of </w:t>
      </w:r>
      <w:r w:rsidR="00AD5F9E">
        <w:t xml:space="preserve">cross-sectional study data collection. </w:t>
      </w:r>
    </w:p>
    <w:p w14:paraId="6AE4A398" w14:textId="65E08923" w:rsidR="00887C46" w:rsidRDefault="00887C46" w:rsidP="003D7923">
      <w:r>
        <w:t>Kathryn showed the following examples of cross-sectional studies:</w:t>
      </w:r>
    </w:p>
    <w:p w14:paraId="19CCB1A9" w14:textId="7F57D003" w:rsidR="00887C46" w:rsidRDefault="00887C46" w:rsidP="003D7923">
      <w:hyperlink r:id="rId13" w:history="1">
        <w:r w:rsidRPr="00887C46">
          <w:rPr>
            <w:rStyle w:val="Hyperlink"/>
          </w:rPr>
          <w:t xml:space="preserve">Neighbourhood environment and its association with </w:t>
        </w:r>
        <w:proofErr w:type="spellStart"/>
        <w:r w:rsidRPr="00887C46">
          <w:rPr>
            <w:rStyle w:val="Hyperlink"/>
          </w:rPr>
          <w:t>self rated</w:t>
        </w:r>
        <w:proofErr w:type="spellEnd"/>
        <w:r w:rsidRPr="00887C46">
          <w:rPr>
            <w:rStyle w:val="Hyperlink"/>
          </w:rPr>
          <w:t xml:space="preserve"> health: evidence from Scotland and England</w:t>
        </w:r>
      </w:hyperlink>
    </w:p>
    <w:p w14:paraId="45D1BFE1" w14:textId="57BED7C0" w:rsidR="00C161A0" w:rsidRDefault="005859CE" w:rsidP="003D7923">
      <w:hyperlink r:id="rId14" w:history="1">
        <w:r w:rsidRPr="005859CE">
          <w:rPr>
            <w:rStyle w:val="Hyperlink"/>
          </w:rPr>
          <w:t>Cross-sectional associations between high-deprivation home and neighbourhood environments, and health-related variables among Liverpool children</w:t>
        </w:r>
      </w:hyperlink>
    </w:p>
    <w:p w14:paraId="0FF59BCE" w14:textId="761FE00D" w:rsidR="00D21A10" w:rsidRDefault="003B08D7" w:rsidP="003D7923">
      <w:hyperlink r:id="rId15" w:history="1">
        <w:r w:rsidRPr="00EE5E28">
          <w:rPr>
            <w:rStyle w:val="Hyperlink"/>
          </w:rPr>
          <w:t>Exploring young people’s views of their local area related to the 20-minute neighbourhood policy: a national cross-sectional study</w:t>
        </w:r>
      </w:hyperlink>
    </w:p>
    <w:p w14:paraId="0406CDE1" w14:textId="4B30244B" w:rsidR="00525F75" w:rsidRDefault="00525F75" w:rsidP="00525F75">
      <w:pPr>
        <w:pStyle w:val="Heading3"/>
      </w:pPr>
      <w:r>
        <w:lastRenderedPageBreak/>
        <w:t>Advantages</w:t>
      </w:r>
    </w:p>
    <w:p w14:paraId="1FE69FFB" w14:textId="2869F5C8" w:rsidR="00A14B56" w:rsidRDefault="00BD11CC" w:rsidP="003D7923">
      <w:r>
        <w:t xml:space="preserve">Cross-sectional studies are relatively inexpensive (in comparison to other types of study) and </w:t>
      </w:r>
      <w:r w:rsidR="00D91D37">
        <w:t xml:space="preserve">short. Many risk factors and outcomes can be assessed and </w:t>
      </w:r>
      <w:r w:rsidR="002C0B4B">
        <w:t>the prevalence of the outcome can be estimated because these studies sample the entire population of interest</w:t>
      </w:r>
      <w:r w:rsidR="00B23BAA">
        <w:t>. There is also no ‘loss to follow-up’, meaning people don’t drop out because you only survey them once.</w:t>
      </w:r>
      <w:r w:rsidR="00534253">
        <w:t xml:space="preserve"> All of this means that cross-sectional studies are useful for public service planning, </w:t>
      </w:r>
      <w:r w:rsidR="005F187D">
        <w:t xml:space="preserve">prompting </w:t>
      </w:r>
      <w:r w:rsidR="00CD534D">
        <w:t xml:space="preserve">desk-research (to </w:t>
      </w:r>
      <w:r w:rsidR="000560C2">
        <w:t>learn what previous studies have already answered the questions arising from yours)</w:t>
      </w:r>
      <w:r w:rsidR="00490842">
        <w:t xml:space="preserve"> and for generating hypotheses for service interventions. </w:t>
      </w:r>
    </w:p>
    <w:p w14:paraId="3B78498B" w14:textId="07C64A5B" w:rsidR="00525F75" w:rsidRDefault="00525F75" w:rsidP="00525F75">
      <w:pPr>
        <w:pStyle w:val="Heading3"/>
      </w:pPr>
      <w:r>
        <w:t>Disadvantages</w:t>
      </w:r>
    </w:p>
    <w:p w14:paraId="1C1F6675" w14:textId="5CBDA2F9" w:rsidR="00BD11CC" w:rsidRDefault="00722178" w:rsidP="003D7923">
      <w:r>
        <w:t>There are some disadvantages</w:t>
      </w:r>
      <w:r w:rsidR="008534C1">
        <w:t xml:space="preserve">. For example, if you are doing a cross-sectional study to </w:t>
      </w:r>
      <w:r w:rsidR="00A15E80">
        <w:t>investi</w:t>
      </w:r>
      <w:r w:rsidR="004E13FB">
        <w:t>gate</w:t>
      </w:r>
      <w:r w:rsidR="008534C1">
        <w:t xml:space="preserve"> </w:t>
      </w:r>
      <w:r w:rsidR="00705C80">
        <w:t>food bank usage</w:t>
      </w:r>
      <w:r w:rsidR="00116F5A">
        <w:t xml:space="preserve">, </w:t>
      </w:r>
      <w:r w:rsidR="004172D5">
        <w:t xml:space="preserve">how can you ensure that you </w:t>
      </w:r>
      <w:r w:rsidR="0022148B">
        <w:t>reach</w:t>
      </w:r>
      <w:r w:rsidR="004172D5">
        <w:t xml:space="preserve"> people who </w:t>
      </w:r>
      <w:r w:rsidR="005D42C4">
        <w:t xml:space="preserve">are not </w:t>
      </w:r>
      <w:r w:rsidR="00705C80">
        <w:t>using food banks</w:t>
      </w:r>
      <w:r w:rsidR="005D42C4">
        <w:t xml:space="preserve"> as well as those who are</w:t>
      </w:r>
      <w:r w:rsidR="00283FBF">
        <w:t xml:space="preserve"> (because you can learn from </w:t>
      </w:r>
      <w:r w:rsidR="00BE7768">
        <w:t>both</w:t>
      </w:r>
      <w:r w:rsidR="00283FBF">
        <w:t>)</w:t>
      </w:r>
      <w:r w:rsidR="00572E5B">
        <w:t xml:space="preserve">? </w:t>
      </w:r>
      <w:r w:rsidR="00316CCF">
        <w:t xml:space="preserve">And are you reaching all the types of people? </w:t>
      </w:r>
      <w:r w:rsidR="0092733B">
        <w:t xml:space="preserve">This is called selection bias. </w:t>
      </w:r>
      <w:r w:rsidR="00572E5B">
        <w:t xml:space="preserve">And, are </w:t>
      </w:r>
      <w:r w:rsidR="005D42C4">
        <w:t xml:space="preserve">your participant </w:t>
      </w:r>
      <w:r w:rsidR="00283FBF">
        <w:t>numbers high</w:t>
      </w:r>
      <w:r w:rsidR="00572E5B">
        <w:t xml:space="preserve"> enough compared to the size of </w:t>
      </w:r>
      <w:r w:rsidR="00BE7768">
        <w:t>your population</w:t>
      </w:r>
      <w:r w:rsidR="00D82844">
        <w:t>?</w:t>
      </w:r>
      <w:r w:rsidR="00B12FC0">
        <w:t xml:space="preserve"> </w:t>
      </w:r>
      <w:r w:rsidR="00513530">
        <w:t>Cross-sectional studies do not typically</w:t>
      </w:r>
      <w:r w:rsidR="00031C94">
        <w:t xml:space="preserve"> assess incidence, meaning the </w:t>
      </w:r>
      <w:r w:rsidR="00513530">
        <w:t>number of new households using the food bank</w:t>
      </w:r>
      <w:r w:rsidR="00031C94">
        <w:t xml:space="preserve">. </w:t>
      </w:r>
      <w:r w:rsidR="003F4AE6">
        <w:t>Further</w:t>
      </w:r>
      <w:r w:rsidR="00995E92">
        <w:t xml:space="preserve">, doing the same study at a different time might yield different results. </w:t>
      </w:r>
      <w:r w:rsidR="00513530">
        <w:t xml:space="preserve">Though, of course, the food bank itself may </w:t>
      </w:r>
      <w:r w:rsidR="00995E92">
        <w:t>collect operational</w:t>
      </w:r>
      <w:r w:rsidR="00513530">
        <w:t xml:space="preserve"> data. </w:t>
      </w:r>
      <w:r w:rsidR="004E3091">
        <w:t xml:space="preserve">It follows that local authorities might have an advantage in that their routine data fills in gaps </w:t>
      </w:r>
      <w:r w:rsidR="003F4AE6">
        <w:t xml:space="preserve">in their research data. </w:t>
      </w:r>
    </w:p>
    <w:p w14:paraId="59878381" w14:textId="77777777" w:rsidR="00525F75" w:rsidRDefault="00525F75" w:rsidP="003D7923"/>
    <w:p w14:paraId="53EE37DA" w14:textId="39202718" w:rsidR="00525F75" w:rsidRDefault="00525F75" w:rsidP="006C1053">
      <w:pPr>
        <w:pStyle w:val="Heading2"/>
      </w:pPr>
      <w:r>
        <w:t>Cohort Studies</w:t>
      </w:r>
    </w:p>
    <w:p w14:paraId="33386AED" w14:textId="7A310DF9" w:rsidR="0067562B" w:rsidRDefault="000222B2" w:rsidP="0067562B">
      <w:r>
        <w:t xml:space="preserve">The purpose of cohort studies is to investigate the new cases of an outcome (e.g. </w:t>
      </w:r>
      <w:r w:rsidR="00D806F6">
        <w:t>moving to a higher socio-economic status)</w:t>
      </w:r>
      <w:r w:rsidR="00440FEF">
        <w:t xml:space="preserve"> based on an exposure (e.g. </w:t>
      </w:r>
      <w:r w:rsidR="003676D0">
        <w:t>doing a</w:t>
      </w:r>
      <w:r w:rsidR="000C487D">
        <w:t xml:space="preserve">n </w:t>
      </w:r>
      <w:r w:rsidR="003676D0">
        <w:t>apprenticeship</w:t>
      </w:r>
      <w:r w:rsidR="007B4E3D">
        <w:t>). This includes estimating risk or likelihood</w:t>
      </w:r>
      <w:r w:rsidR="00F90F4C">
        <w:t xml:space="preserve">; i.e. the probability of the outcome </w:t>
      </w:r>
      <w:r w:rsidR="006C1053">
        <w:t xml:space="preserve">occurring </w:t>
      </w:r>
      <w:r w:rsidR="00F90F4C">
        <w:t xml:space="preserve">in people </w:t>
      </w:r>
      <w:r w:rsidR="006C1053">
        <w:t xml:space="preserve">who were </w:t>
      </w:r>
      <w:r w:rsidR="00F90F4C">
        <w:t xml:space="preserve">exposed compared to the same probability in the un-exposed. </w:t>
      </w:r>
      <w:r w:rsidR="009A1B34">
        <w:t xml:space="preserve">Continuing the example, this is because whether someone does a graduate apprenticeship or not, their socioeconomic status may or may not change. </w:t>
      </w:r>
      <w:r w:rsidR="00D26D28">
        <w:t>So, perhaps your population is all the 4</w:t>
      </w:r>
      <w:r w:rsidR="00D26D28" w:rsidRPr="00D26D28">
        <w:rPr>
          <w:vertAlign w:val="superscript"/>
        </w:rPr>
        <w:t>th</w:t>
      </w:r>
      <w:r w:rsidR="00D26D28">
        <w:t xml:space="preserve"> year pupils in </w:t>
      </w:r>
      <w:r w:rsidR="000C487D">
        <w:t>Aberdeen City in the current year</w:t>
      </w:r>
      <w:r w:rsidR="00A32EB2">
        <w:t xml:space="preserve">. Some of them </w:t>
      </w:r>
      <w:r w:rsidR="002B4653">
        <w:t xml:space="preserve">will do an apprenticeship in future. </w:t>
      </w:r>
    </w:p>
    <w:p w14:paraId="44B915BB" w14:textId="72F69553" w:rsidR="00753688" w:rsidRDefault="00E266C8" w:rsidP="0067562B">
      <w:r>
        <w:rPr>
          <w:noProof/>
        </w:rPr>
        <mc:AlternateContent>
          <mc:Choice Requires="wps">
            <w:drawing>
              <wp:anchor distT="0" distB="0" distL="114300" distR="114300" simplePos="0" relativeHeight="251658752" behindDoc="0" locked="0" layoutInCell="1" allowOverlap="1" wp14:anchorId="7F536427" wp14:editId="31238EC6">
                <wp:simplePos x="0" y="0"/>
                <wp:positionH relativeFrom="column">
                  <wp:posOffset>43132</wp:posOffset>
                </wp:positionH>
                <wp:positionV relativeFrom="paragraph">
                  <wp:posOffset>2693885</wp:posOffset>
                </wp:positionV>
                <wp:extent cx="5607170" cy="558919"/>
                <wp:effectExtent l="0" t="19050" r="31750" b="31750"/>
                <wp:wrapNone/>
                <wp:docPr id="1655984445" name="Arrow: Right 3"/>
                <wp:cNvGraphicFramePr/>
                <a:graphic xmlns:a="http://schemas.openxmlformats.org/drawingml/2006/main">
                  <a:graphicData uri="http://schemas.microsoft.com/office/word/2010/wordprocessingShape">
                    <wps:wsp>
                      <wps:cNvSpPr/>
                      <wps:spPr>
                        <a:xfrm>
                          <a:off x="0" y="0"/>
                          <a:ext cx="5607170" cy="5589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5CF222" w14:textId="67370634" w:rsidR="003802A0" w:rsidRDefault="003802A0" w:rsidP="00AD77DF">
                            <w:r>
                              <w:t>Time starting from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3642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3.4pt;margin-top:212.1pt;width:441.5pt;height: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" adj="20523" fillcolor="#156082 [3204]" strokecolor="#030e13 [484]" strokeweight="1pt">
                <v:textbox>
                  <w:txbxContent>
                    <w:p w14:paraId="765CF222" w14:textId="67370634" w:rsidR="003802A0" w:rsidRDefault="003802A0" w:rsidP="00AD77DF">
                      <w:r>
                        <w:t>Time starting from now</w:t>
                      </w:r>
                    </w:p>
                  </w:txbxContent>
                </v:textbox>
              </v:shape>
            </w:pict>
          </mc:Fallback>
        </mc:AlternateContent>
      </w:r>
      <w:r w:rsidR="00FA6129">
        <w:rPr>
          <w:noProof/>
        </w:rPr>
        <w:drawing>
          <wp:inline distT="0" distB="0" distL="0" distR="0" wp14:anchorId="12CC60D5" wp14:editId="33B6778F">
            <wp:extent cx="5667399" cy="2605177"/>
            <wp:effectExtent l="0" t="0" r="0" b="24130"/>
            <wp:docPr id="522918444" name="Diagram 1" descr="Relationship diagram showing population of interest with no one yet exposed, splitting into two groups as time passes: 'subsequently exposed' and 'never exposed'. Each of those then splits into two more groups as more time passes; those who experience the outcome and those who do not.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0EB4AA9" w14:textId="77777777" w:rsidR="00141638" w:rsidRDefault="00141638" w:rsidP="00141638">
      <w:pPr>
        <w:pStyle w:val="Heading3"/>
      </w:pPr>
      <w:r>
        <w:lastRenderedPageBreak/>
        <w:t xml:space="preserve">Advantages </w:t>
      </w:r>
    </w:p>
    <w:p w14:paraId="69C07C83" w14:textId="1D369C66" w:rsidR="003802A0" w:rsidRDefault="000235D0" w:rsidP="0067562B">
      <w:r>
        <w:t>A big enough cohort (tens of thousands of people or more) can</w:t>
      </w:r>
      <w:r w:rsidR="00103068">
        <w:t xml:space="preserve"> capture multiple </w:t>
      </w:r>
      <w:r w:rsidR="0057397A">
        <w:t xml:space="preserve">different </w:t>
      </w:r>
      <w:r w:rsidR="00103068">
        <w:t>exposures</w:t>
      </w:r>
      <w:r w:rsidR="00180C80">
        <w:t xml:space="preserve"> (and outcomes) and rare exposures</w:t>
      </w:r>
      <w:r w:rsidR="00D1640B">
        <w:t xml:space="preserve">. </w:t>
      </w:r>
      <w:r w:rsidR="00866C6B">
        <w:t xml:space="preserve">Aberdeen has a famous one in the </w:t>
      </w:r>
      <w:hyperlink r:id="rId21" w:history="1">
        <w:r w:rsidR="00866C6B" w:rsidRPr="000E0E63">
          <w:rPr>
            <w:rStyle w:val="Hyperlink"/>
          </w:rPr>
          <w:t>Aberdeen Children of the 1950s</w:t>
        </w:r>
      </w:hyperlink>
      <w:r w:rsidR="00866C6B">
        <w:t xml:space="preserve"> and also has two other ‘</w:t>
      </w:r>
      <w:hyperlink r:id="rId22" w:history="1">
        <w:r w:rsidR="00866C6B" w:rsidRPr="0000757E">
          <w:rPr>
            <w:rStyle w:val="Hyperlink"/>
          </w:rPr>
          <w:t>birth cohorts’</w:t>
        </w:r>
      </w:hyperlink>
      <w:r w:rsidR="00866C6B">
        <w:t>.</w:t>
      </w:r>
      <w:r w:rsidR="00FC0A0F">
        <w:t xml:space="preserve"> </w:t>
      </w:r>
      <w:r w:rsidR="003A40A3">
        <w:t>As the cohort members are re-engaged over time, you can establish the sequence of events</w:t>
      </w:r>
      <w:r w:rsidR="003545EE">
        <w:t xml:space="preserve"> and measure incidence rates directly (incidence is the number of </w:t>
      </w:r>
      <w:r w:rsidR="003545EE" w:rsidRPr="003545EE">
        <w:rPr>
          <w:i/>
          <w:iCs/>
        </w:rPr>
        <w:t>new</w:t>
      </w:r>
      <w:r w:rsidR="003545EE">
        <w:t xml:space="preserve"> cases of the outcome in the preceding period</w:t>
      </w:r>
      <w:r w:rsidR="00241BC4">
        <w:t xml:space="preserve">). This is </w:t>
      </w:r>
      <w:r w:rsidR="00C97AD8">
        <w:t>better than asking people to remember</w:t>
      </w:r>
      <w:r w:rsidR="00645FBE">
        <w:t xml:space="preserve"> </w:t>
      </w:r>
      <w:r w:rsidR="005A63FE">
        <w:t>exposures and outcomes after the fact</w:t>
      </w:r>
      <w:r w:rsidR="00645FBE">
        <w:t>, because memory is subjective</w:t>
      </w:r>
      <w:r w:rsidR="00BF69E8">
        <w:t xml:space="preserve"> (‘recall </w:t>
      </w:r>
      <w:proofErr w:type="spellStart"/>
      <w:r w:rsidR="00BF69E8">
        <w:t>bias’</w:t>
      </w:r>
      <w:proofErr w:type="spellEnd"/>
      <w:r w:rsidR="00BF69E8">
        <w:t>)</w:t>
      </w:r>
      <w:r w:rsidR="00645FBE">
        <w:t xml:space="preserve">. </w:t>
      </w:r>
    </w:p>
    <w:p w14:paraId="1BD9B641" w14:textId="28E0E06B" w:rsidR="00152BFE" w:rsidRPr="0067562B" w:rsidRDefault="007231E9" w:rsidP="0067562B">
      <w:r>
        <w:t xml:space="preserve">As a local authority, you might be able to track </w:t>
      </w:r>
      <w:r w:rsidR="000A5D83">
        <w:t>a cohort backwards in time, retrospectively, because you have a lot of</w:t>
      </w:r>
      <w:r w:rsidR="003B528F">
        <w:t xml:space="preserve"> routinely collected data. However, that data containing what you need is often a matter of luck. Routine data collection is done for service provision, not future research. </w:t>
      </w:r>
      <w:r w:rsidR="00D82839">
        <w:t xml:space="preserve">For example, </w:t>
      </w:r>
      <w:r w:rsidR="00AD040E">
        <w:t xml:space="preserve">you may say </w:t>
      </w:r>
      <w:r w:rsidR="0077590F">
        <w:t xml:space="preserve">today </w:t>
      </w:r>
      <w:r w:rsidR="00AD040E">
        <w:t xml:space="preserve">that the population is all the children who entered primary 1 in </w:t>
      </w:r>
      <w:r w:rsidR="00E9283C">
        <w:t>city schools in 20</w:t>
      </w:r>
      <w:r w:rsidR="000A11BA">
        <w:t>0</w:t>
      </w:r>
      <w:r w:rsidR="00891D02">
        <w:t>2</w:t>
      </w:r>
      <w:r w:rsidR="00567909">
        <w:t xml:space="preserve"> </w:t>
      </w:r>
      <w:r w:rsidR="00073C5C">
        <w:t xml:space="preserve">because as a local authority, you have those records. </w:t>
      </w:r>
      <w:r w:rsidR="005D3B3B">
        <w:t xml:space="preserve">Whether or not you have the data on the exposure and the outcome </w:t>
      </w:r>
      <w:r w:rsidR="005C7E7C">
        <w:t>(whatever you choose them to be) might be another matter</w:t>
      </w:r>
      <w:r w:rsidR="005F57D9">
        <w:t xml:space="preserve">, and asking people to remember in 2025 their experience of, say, </w:t>
      </w:r>
      <w:r w:rsidR="00B16558">
        <w:t xml:space="preserve">whether they had </w:t>
      </w:r>
      <w:r w:rsidR="005F57D9">
        <w:t xml:space="preserve">careers advice sessions in </w:t>
      </w:r>
      <w:r w:rsidR="00B16558">
        <w:t xml:space="preserve">2016, will introduce recall bias. </w:t>
      </w:r>
    </w:p>
    <w:p w14:paraId="11DA7F92" w14:textId="5F76C391" w:rsidR="00525F75" w:rsidRDefault="0043664C" w:rsidP="0043664C">
      <w:pPr>
        <w:pStyle w:val="Heading3"/>
      </w:pPr>
      <w:r>
        <w:t>Disadvantages</w:t>
      </w:r>
    </w:p>
    <w:p w14:paraId="3B063449" w14:textId="058F2E19" w:rsidR="0043664C" w:rsidRDefault="0043664C" w:rsidP="003D7923">
      <w:r>
        <w:t xml:space="preserve">Cohort studies are slow because you have to wait for exposure and outcomes to arise, and they are </w:t>
      </w:r>
      <w:r w:rsidR="00117F22">
        <w:t xml:space="preserve">usually </w:t>
      </w:r>
      <w:r>
        <w:t xml:space="preserve">expensive. </w:t>
      </w:r>
      <w:r w:rsidR="00AA6913">
        <w:t>They have bias risks, for example people drop out of the study for non-random reasons</w:t>
      </w:r>
      <w:r w:rsidR="00117F22">
        <w:t xml:space="preserve">, meaning the remaining population </w:t>
      </w:r>
      <w:r w:rsidR="006C5D95">
        <w:t>becomes skewed</w:t>
      </w:r>
      <w:r w:rsidR="00527B3E">
        <w:t xml:space="preserve">. </w:t>
      </w:r>
      <w:r w:rsidR="00B97025">
        <w:t>To illustrate this</w:t>
      </w:r>
      <w:r w:rsidR="00747A85">
        <w:t xml:space="preserve">, if the </w:t>
      </w:r>
      <w:r w:rsidR="00415D97">
        <w:t>cohort population is everyone who start</w:t>
      </w:r>
      <w:r w:rsidR="007903B5">
        <w:t>s</w:t>
      </w:r>
      <w:r w:rsidR="00415D97">
        <w:t xml:space="preserve"> primary 1 in city schools </w:t>
      </w:r>
      <w:r w:rsidR="003C743D">
        <w:t>this year</w:t>
      </w:r>
      <w:r w:rsidR="00415D97">
        <w:t xml:space="preserve"> and the exposure </w:t>
      </w:r>
      <w:r w:rsidR="00DE2D37">
        <w:t xml:space="preserve">being examined </w:t>
      </w:r>
      <w:r w:rsidR="00415D97">
        <w:t xml:space="preserve">is </w:t>
      </w:r>
      <w:r w:rsidR="007903B5">
        <w:t>spending</w:t>
      </w:r>
      <w:r w:rsidR="00415D97">
        <w:t xml:space="preserve"> </w:t>
      </w:r>
      <w:r w:rsidR="00C4398A">
        <w:t xml:space="preserve">time </w:t>
      </w:r>
      <w:r w:rsidR="00415D97">
        <w:t>in a young offenders’ institute</w:t>
      </w:r>
      <w:r w:rsidR="007903B5">
        <w:t xml:space="preserve"> in the future</w:t>
      </w:r>
      <w:r w:rsidR="00415D97">
        <w:t xml:space="preserve">, </w:t>
      </w:r>
      <w:r w:rsidR="005C21DD">
        <w:t xml:space="preserve">people may choose to withdraw </w:t>
      </w:r>
      <w:r w:rsidR="001009B8">
        <w:t xml:space="preserve">in the future </w:t>
      </w:r>
      <w:r w:rsidR="005C21DD" w:rsidRPr="005C21DD">
        <w:rPr>
          <w:i/>
          <w:iCs/>
        </w:rPr>
        <w:t>because</w:t>
      </w:r>
      <w:r w:rsidR="005C21DD">
        <w:t xml:space="preserve"> they spen</w:t>
      </w:r>
      <w:r w:rsidR="001009B8">
        <w:t>t</w:t>
      </w:r>
      <w:r w:rsidR="005C21DD">
        <w:t xml:space="preserve"> time in a young offenders’ institute </w:t>
      </w:r>
      <w:r w:rsidR="007903B5">
        <w:t xml:space="preserve">and </w:t>
      </w:r>
      <w:r w:rsidR="005044AA">
        <w:t xml:space="preserve">their lived experience of it makes them not want to participate in research on that topic. </w:t>
      </w:r>
      <w:r w:rsidR="00F97CA5">
        <w:t xml:space="preserve">This bias is called ‘loss to follow-up’. There is also a risk of </w:t>
      </w:r>
      <w:r w:rsidR="00777A6B">
        <w:t xml:space="preserve">reduced usability or relevance of data and findings, because </w:t>
      </w:r>
      <w:r w:rsidR="00CF0CEA">
        <w:t xml:space="preserve">public service design </w:t>
      </w:r>
      <w:r w:rsidR="000B4291">
        <w:t xml:space="preserve">and tools </w:t>
      </w:r>
      <w:r w:rsidR="00CF0CEA">
        <w:t xml:space="preserve">change over time. </w:t>
      </w:r>
      <w:r w:rsidR="000B4291">
        <w:t xml:space="preserve">For example, </w:t>
      </w:r>
      <w:r w:rsidR="00190DF4">
        <w:t xml:space="preserve">if a cohort is of an age that their education data was all created before neurodivergence was recognised, </w:t>
      </w:r>
      <w:r w:rsidR="00C05D5E">
        <w:t xml:space="preserve">or their work data was all from before hybrid working was normalised, </w:t>
      </w:r>
      <w:r w:rsidR="005D6D47">
        <w:t xml:space="preserve">or their benefits data </w:t>
      </w:r>
      <w:r w:rsidR="00821376">
        <w:t>was a</w:t>
      </w:r>
      <w:r w:rsidR="008B7073">
        <w:t>ll from before universal credit was introduced</w:t>
      </w:r>
      <w:r w:rsidR="00506FBE">
        <w:t xml:space="preserve">, analysis of that data is, arguably, less relevant now that the context has changed. </w:t>
      </w:r>
      <w:r w:rsidR="005C2E8F">
        <w:t xml:space="preserve">The data is still valuable in other ways, however. </w:t>
      </w:r>
    </w:p>
    <w:p w14:paraId="24909221" w14:textId="2802CE7A" w:rsidR="000632DE" w:rsidRDefault="000632DE" w:rsidP="000632DE">
      <w:pPr>
        <w:pStyle w:val="Heading2"/>
      </w:pPr>
      <w:r>
        <w:t>Other relevant types of study</w:t>
      </w:r>
    </w:p>
    <w:p w14:paraId="401D2C92" w14:textId="58268290" w:rsidR="000632DE" w:rsidRDefault="000632DE" w:rsidP="003D7923">
      <w:r>
        <w:t xml:space="preserve">The previous study types </w:t>
      </w:r>
      <w:r w:rsidR="00135AED">
        <w:t xml:space="preserve">looked at the individual person as the ‘unit of </w:t>
      </w:r>
      <w:r w:rsidR="00642C8E">
        <w:t>observation’</w:t>
      </w:r>
      <w:r w:rsidR="00135AED">
        <w:t xml:space="preserve">. Ecological studies look at </w:t>
      </w:r>
      <w:r w:rsidR="00135AED" w:rsidRPr="0033423A">
        <w:rPr>
          <w:i/>
          <w:iCs/>
        </w:rPr>
        <w:t>groups</w:t>
      </w:r>
      <w:r w:rsidR="00135AED">
        <w:t xml:space="preserve"> of people as the unit of </w:t>
      </w:r>
      <w:r w:rsidR="00642C8E">
        <w:t>observation</w:t>
      </w:r>
      <w:r w:rsidR="00135AED">
        <w:t>.</w:t>
      </w:r>
      <w:r w:rsidR="00CD020D">
        <w:t xml:space="preserve"> They can still use cross-sectional and cohort designs, just without </w:t>
      </w:r>
      <w:r w:rsidR="00752DE0">
        <w:t xml:space="preserve">breaking down the data into individual people. </w:t>
      </w:r>
      <w:r w:rsidR="003A1BF4">
        <w:t xml:space="preserve">For example, a cross-sectional study might look at the whole of Scotland, broken down by local authority. </w:t>
      </w:r>
      <w:r w:rsidR="00EE2CD5">
        <w:t>It might also</w:t>
      </w:r>
      <w:r w:rsidR="00701BEA">
        <w:t xml:space="preserve"> compare the same one group with itself at different points in time. </w:t>
      </w:r>
    </w:p>
    <w:p w14:paraId="1B68D12B" w14:textId="09F1E62D" w:rsidR="00FE17A7" w:rsidRDefault="00FE17A7" w:rsidP="00FE17A7">
      <w:pPr>
        <w:pStyle w:val="Heading1"/>
      </w:pPr>
      <w:r>
        <w:t>The Future of Population Health</w:t>
      </w:r>
      <w:r w:rsidR="00F04E33">
        <w:t xml:space="preserve"> Research </w:t>
      </w:r>
    </w:p>
    <w:p w14:paraId="406F7486" w14:textId="018B34D4" w:rsidR="00FE17A7" w:rsidRDefault="00CD2C05" w:rsidP="00FE17A7">
      <w:r>
        <w:t xml:space="preserve">The </w:t>
      </w:r>
      <w:r w:rsidR="001B0F85">
        <w:t>social</w:t>
      </w:r>
      <w:r>
        <w:t xml:space="preserve"> determinants of health represent the link between </w:t>
      </w:r>
      <w:r w:rsidR="000E773E">
        <w:t>factors related to place and health</w:t>
      </w:r>
      <w:r w:rsidR="00E976AD">
        <w:t xml:space="preserve"> outcomes</w:t>
      </w:r>
      <w:r w:rsidR="000E773E">
        <w:t xml:space="preserve">, </w:t>
      </w:r>
      <w:r w:rsidR="00CE1BB4">
        <w:t>but place and health data are not routinely linked</w:t>
      </w:r>
      <w:r w:rsidR="00BF1B2B">
        <w:t xml:space="preserve"> in Scotland. </w:t>
      </w:r>
      <w:r w:rsidR="00405F3E">
        <w:t xml:space="preserve">That is starting to change but this is a slow and challenging process. </w:t>
      </w:r>
      <w:r w:rsidR="00CF3DCA">
        <w:t xml:space="preserve">Still, the potential </w:t>
      </w:r>
      <w:r w:rsidR="00504E74">
        <w:t xml:space="preserve">value is huge in terms of </w:t>
      </w:r>
      <w:r w:rsidR="00504E74">
        <w:lastRenderedPageBreak/>
        <w:t>improving health outcomes and reducing the cost of public services.</w:t>
      </w:r>
      <w:r w:rsidR="00EB1267">
        <w:t xml:space="preserve"> Computing power is also growing</w:t>
      </w:r>
      <w:r w:rsidR="00E23349">
        <w:t xml:space="preserve"> and massive studies are </w:t>
      </w:r>
      <w:r w:rsidR="009123E6">
        <w:t xml:space="preserve">recruiting participants, for example </w:t>
      </w:r>
      <w:hyperlink r:id="rId23">
        <w:r w:rsidR="009123E6" w:rsidRPr="4BE0E8D5">
          <w:rPr>
            <w:rStyle w:val="Hyperlink"/>
          </w:rPr>
          <w:t>Generation Scotland</w:t>
        </w:r>
      </w:hyperlink>
      <w:r w:rsidR="009123E6">
        <w:t xml:space="preserve"> and </w:t>
      </w:r>
      <w:hyperlink r:id="rId24">
        <w:r w:rsidR="009123E6" w:rsidRPr="4BE0E8D5">
          <w:rPr>
            <w:rStyle w:val="Hyperlink"/>
          </w:rPr>
          <w:t>Our Future Health</w:t>
        </w:r>
      </w:hyperlink>
      <w:r w:rsidR="00390C8E">
        <w:t xml:space="preserve">, though recruiting sufficient numbers of participants is </w:t>
      </w:r>
      <w:r w:rsidR="00D72EC1">
        <w:t xml:space="preserve">difficult. </w:t>
      </w:r>
      <w:r w:rsidR="007B362E">
        <w:t xml:space="preserve">So, </w:t>
      </w:r>
      <w:r w:rsidR="00D72EC1">
        <w:t xml:space="preserve">updating governance and administrative processes in public services </w:t>
      </w:r>
      <w:r w:rsidR="00E93FD4">
        <w:t>to reduce barriers to data use in research will reduce the effort required to be a study participant</w:t>
      </w:r>
      <w:r w:rsidR="008B53A7">
        <w:t xml:space="preserve"> and ultimately </w:t>
      </w:r>
      <w:r w:rsidR="00D97827">
        <w:t xml:space="preserve">improve our ability to positively impact health through its wider determinants. </w:t>
      </w:r>
    </w:p>
    <w:p w14:paraId="234CD036" w14:textId="4B5F91E8" w:rsidR="00D97827" w:rsidRDefault="00D97827" w:rsidP="00FE17A7">
      <w:r>
        <w:t xml:space="preserve">Kathryn closed with links to the above </w:t>
      </w:r>
      <w:r w:rsidR="00683F53">
        <w:t>mentioned cohorts and also the following:</w:t>
      </w:r>
    </w:p>
    <w:p w14:paraId="230524E8" w14:textId="3B9DB4B8" w:rsidR="00230D40" w:rsidRDefault="00230D40" w:rsidP="00230D40">
      <w:hyperlink r:id="rId25" w:history="1">
        <w:r w:rsidRPr="00230D40">
          <w:rPr>
            <w:rStyle w:val="Hyperlink"/>
          </w:rPr>
          <w:t>Aberdeen Maternity and Neonatal Databank</w:t>
        </w:r>
      </w:hyperlink>
    </w:p>
    <w:p w14:paraId="0124804B" w14:textId="2208FF48" w:rsidR="00230D40" w:rsidRDefault="00230D40" w:rsidP="00230D40">
      <w:hyperlink r:id="rId26" w:history="1">
        <w:r w:rsidRPr="00076D57">
          <w:rPr>
            <w:rStyle w:val="Hyperlink"/>
          </w:rPr>
          <w:t>Grampian Data Safe Haven</w:t>
        </w:r>
      </w:hyperlink>
    </w:p>
    <w:p w14:paraId="10A534F6" w14:textId="063AB6F4" w:rsidR="00076D57" w:rsidRDefault="00076D57" w:rsidP="00230D40">
      <w:hyperlink r:id="rId27" w:history="1">
        <w:r w:rsidRPr="001A43E9">
          <w:rPr>
            <w:rStyle w:val="Hyperlink"/>
          </w:rPr>
          <w:t>Epidemiology for the Uninitiated</w:t>
        </w:r>
        <w:r w:rsidR="001A43E9" w:rsidRPr="001A43E9">
          <w:rPr>
            <w:rStyle w:val="Hyperlink"/>
          </w:rPr>
          <w:t>, from the BMJ</w:t>
        </w:r>
      </w:hyperlink>
    </w:p>
    <w:p w14:paraId="74C205BC" w14:textId="77777777" w:rsidR="003719C6" w:rsidRDefault="003719C6" w:rsidP="00230D40"/>
    <w:p w14:paraId="370372F2" w14:textId="35EDB3E2" w:rsidR="003719C6" w:rsidRPr="00230D40" w:rsidRDefault="003719C6" w:rsidP="00230D40">
      <w:r>
        <w:t xml:space="preserve">If you want to </w:t>
      </w:r>
      <w:r w:rsidR="00AB0638">
        <w:t>know more you can look up the Health Determinants Research Collaboration Aberdeen.</w:t>
      </w:r>
    </w:p>
    <w:p w14:paraId="541A8EA8" w14:textId="2C7A939C" w:rsidR="00A34508" w:rsidRDefault="00A34508" w:rsidP="55E749F0">
      <w:pPr>
        <w:pStyle w:val="NormalWeb"/>
      </w:pPr>
    </w:p>
    <w:sectPr w:rsidR="00A34508" w:rsidSect="00686FBB">
      <w:headerReference w:type="default" r:id="rId28"/>
      <w:footerReference w:type="default" r:id="rId2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17B9D" w14:textId="77777777" w:rsidR="004B2524" w:rsidRDefault="004B2524" w:rsidP="00CC5E80">
      <w:pPr>
        <w:spacing w:after="0" w:line="240" w:lineRule="auto"/>
      </w:pPr>
      <w:r>
        <w:separator/>
      </w:r>
    </w:p>
  </w:endnote>
  <w:endnote w:type="continuationSeparator" w:id="0">
    <w:p w14:paraId="6A168A76" w14:textId="77777777" w:rsidR="004B2524" w:rsidRDefault="004B2524" w:rsidP="00CC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22021A2" w14:paraId="05E85793" w14:textId="77777777" w:rsidTr="322021A2">
      <w:trPr>
        <w:trHeight w:val="300"/>
      </w:trPr>
      <w:tc>
        <w:tcPr>
          <w:tcW w:w="3590" w:type="dxa"/>
        </w:tcPr>
        <w:p w14:paraId="0F0A3484" w14:textId="17CFEE3B" w:rsidR="322021A2" w:rsidRDefault="322021A2" w:rsidP="322021A2">
          <w:pPr>
            <w:pStyle w:val="Header"/>
            <w:ind w:left="-115"/>
          </w:pPr>
        </w:p>
      </w:tc>
      <w:tc>
        <w:tcPr>
          <w:tcW w:w="3590" w:type="dxa"/>
        </w:tcPr>
        <w:p w14:paraId="2B10210B" w14:textId="2CB9147E" w:rsidR="322021A2" w:rsidRDefault="322021A2" w:rsidP="322021A2">
          <w:pPr>
            <w:pStyle w:val="Header"/>
            <w:jc w:val="center"/>
          </w:pPr>
        </w:p>
      </w:tc>
      <w:tc>
        <w:tcPr>
          <w:tcW w:w="3590" w:type="dxa"/>
        </w:tcPr>
        <w:p w14:paraId="69B805D9" w14:textId="7BA69E77" w:rsidR="322021A2" w:rsidRDefault="322021A2" w:rsidP="322021A2">
          <w:pPr>
            <w:pStyle w:val="Header"/>
            <w:ind w:right="-115"/>
            <w:jc w:val="right"/>
          </w:pPr>
        </w:p>
      </w:tc>
    </w:tr>
  </w:tbl>
  <w:p w14:paraId="7624F333" w14:textId="61F1F407" w:rsidR="00CC5E80" w:rsidRDefault="00CC5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1B7D" w14:textId="77777777" w:rsidR="004B2524" w:rsidRDefault="004B2524" w:rsidP="00CC5E80">
      <w:pPr>
        <w:spacing w:after="0" w:line="240" w:lineRule="auto"/>
      </w:pPr>
      <w:r>
        <w:separator/>
      </w:r>
    </w:p>
  </w:footnote>
  <w:footnote w:type="continuationSeparator" w:id="0">
    <w:p w14:paraId="762411DF" w14:textId="77777777" w:rsidR="004B2524" w:rsidRDefault="004B2524" w:rsidP="00CC5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4F5E" w14:textId="1F5C2348" w:rsidR="001E193B" w:rsidRDefault="001E193B">
    <w:pPr>
      <w:pStyle w:val="Header"/>
    </w:pPr>
    <w:r>
      <w:rPr>
        <w:noProof/>
      </w:rPr>
      <w:drawing>
        <wp:inline distT="0" distB="0" distL="0" distR="0" wp14:anchorId="3D6F0B97" wp14:editId="68996430">
          <wp:extent cx="3471649" cy="628669"/>
          <wp:effectExtent l="0" t="0" r="0" b="0"/>
          <wp:docPr id="1463296166" name="Picture 1" descr="Health Determinants Research Collaboration Aberde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96166" name="Picture 1" descr="Health Determinants Research Collaboration Aberdeen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71649" cy="628669"/>
                  </a:xfrm>
                  <a:prstGeom prst="rect">
                    <a:avLst/>
                  </a:prstGeom>
                </pic:spPr>
              </pic:pic>
            </a:graphicData>
          </a:graphic>
        </wp:inline>
      </w:drawing>
    </w:r>
  </w:p>
  <w:p w14:paraId="4DD95963" w14:textId="77777777" w:rsidR="001E193B" w:rsidRDefault="001E1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D9C"/>
    <w:multiLevelType w:val="multilevel"/>
    <w:tmpl w:val="3A2A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8245E"/>
    <w:multiLevelType w:val="hybridMultilevel"/>
    <w:tmpl w:val="FFFFFFFF"/>
    <w:lvl w:ilvl="0" w:tplc="19927574">
      <w:start w:val="1"/>
      <w:numFmt w:val="bullet"/>
      <w:lvlText w:val=""/>
      <w:lvlJc w:val="left"/>
      <w:pPr>
        <w:ind w:left="720" w:hanging="360"/>
      </w:pPr>
      <w:rPr>
        <w:rFonts w:ascii="Symbol" w:hAnsi="Symbol" w:hint="default"/>
      </w:rPr>
    </w:lvl>
    <w:lvl w:ilvl="1" w:tplc="5B14925E">
      <w:start w:val="1"/>
      <w:numFmt w:val="bullet"/>
      <w:lvlText w:val="o"/>
      <w:lvlJc w:val="left"/>
      <w:pPr>
        <w:ind w:left="1440" w:hanging="360"/>
      </w:pPr>
      <w:rPr>
        <w:rFonts w:ascii="Courier New" w:hAnsi="Courier New" w:hint="default"/>
      </w:rPr>
    </w:lvl>
    <w:lvl w:ilvl="2" w:tplc="87C862E6">
      <w:start w:val="1"/>
      <w:numFmt w:val="bullet"/>
      <w:lvlText w:val=""/>
      <w:lvlJc w:val="left"/>
      <w:pPr>
        <w:ind w:left="2160" w:hanging="360"/>
      </w:pPr>
      <w:rPr>
        <w:rFonts w:ascii="Wingdings" w:hAnsi="Wingdings" w:hint="default"/>
      </w:rPr>
    </w:lvl>
    <w:lvl w:ilvl="3" w:tplc="B14AFB6C">
      <w:start w:val="1"/>
      <w:numFmt w:val="bullet"/>
      <w:lvlText w:val=""/>
      <w:lvlJc w:val="left"/>
      <w:pPr>
        <w:ind w:left="2880" w:hanging="360"/>
      </w:pPr>
      <w:rPr>
        <w:rFonts w:ascii="Symbol" w:hAnsi="Symbol" w:hint="default"/>
      </w:rPr>
    </w:lvl>
    <w:lvl w:ilvl="4" w:tplc="0682F6CA">
      <w:start w:val="1"/>
      <w:numFmt w:val="bullet"/>
      <w:lvlText w:val="o"/>
      <w:lvlJc w:val="left"/>
      <w:pPr>
        <w:ind w:left="3600" w:hanging="360"/>
      </w:pPr>
      <w:rPr>
        <w:rFonts w:ascii="Courier New" w:hAnsi="Courier New" w:hint="default"/>
      </w:rPr>
    </w:lvl>
    <w:lvl w:ilvl="5" w:tplc="441AF9C6">
      <w:start w:val="1"/>
      <w:numFmt w:val="bullet"/>
      <w:lvlText w:val=""/>
      <w:lvlJc w:val="left"/>
      <w:pPr>
        <w:ind w:left="4320" w:hanging="360"/>
      </w:pPr>
      <w:rPr>
        <w:rFonts w:ascii="Wingdings" w:hAnsi="Wingdings" w:hint="default"/>
      </w:rPr>
    </w:lvl>
    <w:lvl w:ilvl="6" w:tplc="B49EA79C">
      <w:start w:val="1"/>
      <w:numFmt w:val="bullet"/>
      <w:lvlText w:val=""/>
      <w:lvlJc w:val="left"/>
      <w:pPr>
        <w:ind w:left="5040" w:hanging="360"/>
      </w:pPr>
      <w:rPr>
        <w:rFonts w:ascii="Symbol" w:hAnsi="Symbol" w:hint="default"/>
      </w:rPr>
    </w:lvl>
    <w:lvl w:ilvl="7" w:tplc="984C1C48">
      <w:start w:val="1"/>
      <w:numFmt w:val="bullet"/>
      <w:lvlText w:val="o"/>
      <w:lvlJc w:val="left"/>
      <w:pPr>
        <w:ind w:left="5760" w:hanging="360"/>
      </w:pPr>
      <w:rPr>
        <w:rFonts w:ascii="Courier New" w:hAnsi="Courier New" w:hint="default"/>
      </w:rPr>
    </w:lvl>
    <w:lvl w:ilvl="8" w:tplc="5F0E262E">
      <w:start w:val="1"/>
      <w:numFmt w:val="bullet"/>
      <w:lvlText w:val=""/>
      <w:lvlJc w:val="left"/>
      <w:pPr>
        <w:ind w:left="6480" w:hanging="360"/>
      </w:pPr>
      <w:rPr>
        <w:rFonts w:ascii="Wingdings" w:hAnsi="Wingdings" w:hint="default"/>
      </w:rPr>
    </w:lvl>
  </w:abstractNum>
  <w:abstractNum w:abstractNumId="2" w15:restartNumberingAfterBreak="0">
    <w:nsid w:val="136F3CE3"/>
    <w:multiLevelType w:val="hybridMultilevel"/>
    <w:tmpl w:val="5DCA6406"/>
    <w:lvl w:ilvl="0" w:tplc="C4882B5C">
      <w:start w:val="1"/>
      <w:numFmt w:val="bullet"/>
      <w:lvlText w:val=""/>
      <w:lvlJc w:val="left"/>
      <w:pPr>
        <w:ind w:left="720" w:hanging="360"/>
      </w:pPr>
      <w:rPr>
        <w:rFonts w:ascii="Symbol" w:hAnsi="Symbol" w:hint="default"/>
      </w:rPr>
    </w:lvl>
    <w:lvl w:ilvl="1" w:tplc="DDAA4BC8">
      <w:start w:val="1"/>
      <w:numFmt w:val="bullet"/>
      <w:lvlText w:val="o"/>
      <w:lvlJc w:val="left"/>
      <w:pPr>
        <w:ind w:left="1440" w:hanging="360"/>
      </w:pPr>
      <w:rPr>
        <w:rFonts w:ascii="Courier New" w:hAnsi="Courier New" w:hint="default"/>
      </w:rPr>
    </w:lvl>
    <w:lvl w:ilvl="2" w:tplc="945E55AC">
      <w:start w:val="1"/>
      <w:numFmt w:val="bullet"/>
      <w:lvlText w:val=""/>
      <w:lvlJc w:val="left"/>
      <w:pPr>
        <w:ind w:left="2160" w:hanging="360"/>
      </w:pPr>
      <w:rPr>
        <w:rFonts w:ascii="Wingdings" w:hAnsi="Wingdings" w:hint="default"/>
      </w:rPr>
    </w:lvl>
    <w:lvl w:ilvl="3" w:tplc="3848A536">
      <w:start w:val="1"/>
      <w:numFmt w:val="bullet"/>
      <w:lvlText w:val=""/>
      <w:lvlJc w:val="left"/>
      <w:pPr>
        <w:ind w:left="2880" w:hanging="360"/>
      </w:pPr>
      <w:rPr>
        <w:rFonts w:ascii="Symbol" w:hAnsi="Symbol" w:hint="default"/>
      </w:rPr>
    </w:lvl>
    <w:lvl w:ilvl="4" w:tplc="B5C85014">
      <w:start w:val="1"/>
      <w:numFmt w:val="bullet"/>
      <w:lvlText w:val="o"/>
      <w:lvlJc w:val="left"/>
      <w:pPr>
        <w:ind w:left="3600" w:hanging="360"/>
      </w:pPr>
      <w:rPr>
        <w:rFonts w:ascii="Courier New" w:hAnsi="Courier New" w:hint="default"/>
      </w:rPr>
    </w:lvl>
    <w:lvl w:ilvl="5" w:tplc="81028DDA">
      <w:start w:val="1"/>
      <w:numFmt w:val="bullet"/>
      <w:lvlText w:val=""/>
      <w:lvlJc w:val="left"/>
      <w:pPr>
        <w:ind w:left="4320" w:hanging="360"/>
      </w:pPr>
      <w:rPr>
        <w:rFonts w:ascii="Wingdings" w:hAnsi="Wingdings" w:hint="default"/>
      </w:rPr>
    </w:lvl>
    <w:lvl w:ilvl="6" w:tplc="46BC0240">
      <w:start w:val="1"/>
      <w:numFmt w:val="bullet"/>
      <w:lvlText w:val=""/>
      <w:lvlJc w:val="left"/>
      <w:pPr>
        <w:ind w:left="5040" w:hanging="360"/>
      </w:pPr>
      <w:rPr>
        <w:rFonts w:ascii="Symbol" w:hAnsi="Symbol" w:hint="default"/>
      </w:rPr>
    </w:lvl>
    <w:lvl w:ilvl="7" w:tplc="89A856EA">
      <w:start w:val="1"/>
      <w:numFmt w:val="bullet"/>
      <w:lvlText w:val="o"/>
      <w:lvlJc w:val="left"/>
      <w:pPr>
        <w:ind w:left="5760" w:hanging="360"/>
      </w:pPr>
      <w:rPr>
        <w:rFonts w:ascii="Courier New" w:hAnsi="Courier New" w:hint="default"/>
      </w:rPr>
    </w:lvl>
    <w:lvl w:ilvl="8" w:tplc="DCB25908">
      <w:start w:val="1"/>
      <w:numFmt w:val="bullet"/>
      <w:lvlText w:val=""/>
      <w:lvlJc w:val="left"/>
      <w:pPr>
        <w:ind w:left="6480" w:hanging="360"/>
      </w:pPr>
      <w:rPr>
        <w:rFonts w:ascii="Wingdings" w:hAnsi="Wingdings" w:hint="default"/>
      </w:rPr>
    </w:lvl>
  </w:abstractNum>
  <w:abstractNum w:abstractNumId="3" w15:restartNumberingAfterBreak="0">
    <w:nsid w:val="18D30580"/>
    <w:multiLevelType w:val="multilevel"/>
    <w:tmpl w:val="68B4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5176F"/>
    <w:multiLevelType w:val="multilevel"/>
    <w:tmpl w:val="77C6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C7328"/>
    <w:multiLevelType w:val="multilevel"/>
    <w:tmpl w:val="294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E3B40"/>
    <w:multiLevelType w:val="multilevel"/>
    <w:tmpl w:val="684CA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997D04"/>
    <w:multiLevelType w:val="multilevel"/>
    <w:tmpl w:val="96B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153AA"/>
    <w:multiLevelType w:val="hybridMultilevel"/>
    <w:tmpl w:val="D5828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8D1199"/>
    <w:multiLevelType w:val="multilevel"/>
    <w:tmpl w:val="865E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177D3"/>
    <w:multiLevelType w:val="hybridMultilevel"/>
    <w:tmpl w:val="7C36B630"/>
    <w:lvl w:ilvl="0" w:tplc="82BCCCA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99B13"/>
    <w:multiLevelType w:val="hybridMultilevel"/>
    <w:tmpl w:val="DE4223E6"/>
    <w:lvl w:ilvl="0" w:tplc="B9E03840">
      <w:start w:val="1"/>
      <w:numFmt w:val="bullet"/>
      <w:lvlText w:val=""/>
      <w:lvlJc w:val="left"/>
      <w:pPr>
        <w:ind w:left="720" w:hanging="360"/>
      </w:pPr>
      <w:rPr>
        <w:rFonts w:ascii="Symbol" w:hAnsi="Symbol" w:hint="default"/>
      </w:rPr>
    </w:lvl>
    <w:lvl w:ilvl="1" w:tplc="7A9AD40A">
      <w:start w:val="1"/>
      <w:numFmt w:val="bullet"/>
      <w:lvlText w:val="o"/>
      <w:lvlJc w:val="left"/>
      <w:pPr>
        <w:ind w:left="1440" w:hanging="360"/>
      </w:pPr>
      <w:rPr>
        <w:rFonts w:ascii="Courier New" w:hAnsi="Courier New" w:hint="default"/>
      </w:rPr>
    </w:lvl>
    <w:lvl w:ilvl="2" w:tplc="09B272FE">
      <w:start w:val="1"/>
      <w:numFmt w:val="bullet"/>
      <w:lvlText w:val=""/>
      <w:lvlJc w:val="left"/>
      <w:pPr>
        <w:ind w:left="2160" w:hanging="360"/>
      </w:pPr>
      <w:rPr>
        <w:rFonts w:ascii="Wingdings" w:hAnsi="Wingdings" w:hint="default"/>
      </w:rPr>
    </w:lvl>
    <w:lvl w:ilvl="3" w:tplc="F23A4F90">
      <w:start w:val="1"/>
      <w:numFmt w:val="bullet"/>
      <w:lvlText w:val=""/>
      <w:lvlJc w:val="left"/>
      <w:pPr>
        <w:ind w:left="2880" w:hanging="360"/>
      </w:pPr>
      <w:rPr>
        <w:rFonts w:ascii="Symbol" w:hAnsi="Symbol" w:hint="default"/>
      </w:rPr>
    </w:lvl>
    <w:lvl w:ilvl="4" w:tplc="ABD47D30">
      <w:start w:val="1"/>
      <w:numFmt w:val="bullet"/>
      <w:lvlText w:val="o"/>
      <w:lvlJc w:val="left"/>
      <w:pPr>
        <w:ind w:left="3600" w:hanging="360"/>
      </w:pPr>
      <w:rPr>
        <w:rFonts w:ascii="Courier New" w:hAnsi="Courier New" w:hint="default"/>
      </w:rPr>
    </w:lvl>
    <w:lvl w:ilvl="5" w:tplc="3020AA90">
      <w:start w:val="1"/>
      <w:numFmt w:val="bullet"/>
      <w:lvlText w:val=""/>
      <w:lvlJc w:val="left"/>
      <w:pPr>
        <w:ind w:left="4320" w:hanging="360"/>
      </w:pPr>
      <w:rPr>
        <w:rFonts w:ascii="Wingdings" w:hAnsi="Wingdings" w:hint="default"/>
      </w:rPr>
    </w:lvl>
    <w:lvl w:ilvl="6" w:tplc="01E88F4C">
      <w:start w:val="1"/>
      <w:numFmt w:val="bullet"/>
      <w:lvlText w:val=""/>
      <w:lvlJc w:val="left"/>
      <w:pPr>
        <w:ind w:left="5040" w:hanging="360"/>
      </w:pPr>
      <w:rPr>
        <w:rFonts w:ascii="Symbol" w:hAnsi="Symbol" w:hint="default"/>
      </w:rPr>
    </w:lvl>
    <w:lvl w:ilvl="7" w:tplc="BB9E0AD2">
      <w:start w:val="1"/>
      <w:numFmt w:val="bullet"/>
      <w:lvlText w:val="o"/>
      <w:lvlJc w:val="left"/>
      <w:pPr>
        <w:ind w:left="5760" w:hanging="360"/>
      </w:pPr>
      <w:rPr>
        <w:rFonts w:ascii="Courier New" w:hAnsi="Courier New" w:hint="default"/>
      </w:rPr>
    </w:lvl>
    <w:lvl w:ilvl="8" w:tplc="8B0E3534">
      <w:start w:val="1"/>
      <w:numFmt w:val="bullet"/>
      <w:lvlText w:val=""/>
      <w:lvlJc w:val="left"/>
      <w:pPr>
        <w:ind w:left="6480" w:hanging="360"/>
      </w:pPr>
      <w:rPr>
        <w:rFonts w:ascii="Wingdings" w:hAnsi="Wingdings" w:hint="default"/>
      </w:rPr>
    </w:lvl>
  </w:abstractNum>
  <w:abstractNum w:abstractNumId="12" w15:restartNumberingAfterBreak="0">
    <w:nsid w:val="401E0ADA"/>
    <w:multiLevelType w:val="hybridMultilevel"/>
    <w:tmpl w:val="31481116"/>
    <w:lvl w:ilvl="0" w:tplc="D47629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F18D1"/>
    <w:multiLevelType w:val="multilevel"/>
    <w:tmpl w:val="6F6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7B6002"/>
    <w:multiLevelType w:val="multilevel"/>
    <w:tmpl w:val="D6A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4450A1"/>
    <w:multiLevelType w:val="multilevel"/>
    <w:tmpl w:val="FAB6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422B0"/>
    <w:multiLevelType w:val="multilevel"/>
    <w:tmpl w:val="CA8A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F768BD"/>
    <w:multiLevelType w:val="multilevel"/>
    <w:tmpl w:val="E1F2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02243"/>
    <w:multiLevelType w:val="multilevel"/>
    <w:tmpl w:val="5F52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FC2F1E"/>
    <w:multiLevelType w:val="hybridMultilevel"/>
    <w:tmpl w:val="B1825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E6A3AE"/>
    <w:multiLevelType w:val="hybridMultilevel"/>
    <w:tmpl w:val="FFFFFFFF"/>
    <w:lvl w:ilvl="0" w:tplc="F0C0A2AC">
      <w:start w:val="1"/>
      <w:numFmt w:val="bullet"/>
      <w:lvlText w:val=""/>
      <w:lvlJc w:val="left"/>
      <w:pPr>
        <w:ind w:left="720" w:hanging="360"/>
      </w:pPr>
      <w:rPr>
        <w:rFonts w:ascii="Symbol" w:hAnsi="Symbol" w:hint="default"/>
      </w:rPr>
    </w:lvl>
    <w:lvl w:ilvl="1" w:tplc="2A80EE82">
      <w:start w:val="1"/>
      <w:numFmt w:val="bullet"/>
      <w:lvlText w:val="o"/>
      <w:lvlJc w:val="left"/>
      <w:pPr>
        <w:ind w:left="1440" w:hanging="360"/>
      </w:pPr>
      <w:rPr>
        <w:rFonts w:ascii="Courier New" w:hAnsi="Courier New" w:hint="default"/>
      </w:rPr>
    </w:lvl>
    <w:lvl w:ilvl="2" w:tplc="7A2451FC">
      <w:start w:val="1"/>
      <w:numFmt w:val="bullet"/>
      <w:lvlText w:val=""/>
      <w:lvlJc w:val="left"/>
      <w:pPr>
        <w:ind w:left="2160" w:hanging="360"/>
      </w:pPr>
      <w:rPr>
        <w:rFonts w:ascii="Wingdings" w:hAnsi="Wingdings" w:hint="default"/>
      </w:rPr>
    </w:lvl>
    <w:lvl w:ilvl="3" w:tplc="9076A0B8">
      <w:start w:val="1"/>
      <w:numFmt w:val="bullet"/>
      <w:lvlText w:val=""/>
      <w:lvlJc w:val="left"/>
      <w:pPr>
        <w:ind w:left="2880" w:hanging="360"/>
      </w:pPr>
      <w:rPr>
        <w:rFonts w:ascii="Symbol" w:hAnsi="Symbol" w:hint="default"/>
      </w:rPr>
    </w:lvl>
    <w:lvl w:ilvl="4" w:tplc="5EDA568C">
      <w:start w:val="1"/>
      <w:numFmt w:val="bullet"/>
      <w:lvlText w:val="o"/>
      <w:lvlJc w:val="left"/>
      <w:pPr>
        <w:ind w:left="3600" w:hanging="360"/>
      </w:pPr>
      <w:rPr>
        <w:rFonts w:ascii="Courier New" w:hAnsi="Courier New" w:hint="default"/>
      </w:rPr>
    </w:lvl>
    <w:lvl w:ilvl="5" w:tplc="A73EA662">
      <w:start w:val="1"/>
      <w:numFmt w:val="bullet"/>
      <w:lvlText w:val=""/>
      <w:lvlJc w:val="left"/>
      <w:pPr>
        <w:ind w:left="4320" w:hanging="360"/>
      </w:pPr>
      <w:rPr>
        <w:rFonts w:ascii="Wingdings" w:hAnsi="Wingdings" w:hint="default"/>
      </w:rPr>
    </w:lvl>
    <w:lvl w:ilvl="6" w:tplc="8C6438E2">
      <w:start w:val="1"/>
      <w:numFmt w:val="bullet"/>
      <w:lvlText w:val=""/>
      <w:lvlJc w:val="left"/>
      <w:pPr>
        <w:ind w:left="5040" w:hanging="360"/>
      </w:pPr>
      <w:rPr>
        <w:rFonts w:ascii="Symbol" w:hAnsi="Symbol" w:hint="default"/>
      </w:rPr>
    </w:lvl>
    <w:lvl w:ilvl="7" w:tplc="81FC3B78">
      <w:start w:val="1"/>
      <w:numFmt w:val="bullet"/>
      <w:lvlText w:val="o"/>
      <w:lvlJc w:val="left"/>
      <w:pPr>
        <w:ind w:left="5760" w:hanging="360"/>
      </w:pPr>
      <w:rPr>
        <w:rFonts w:ascii="Courier New" w:hAnsi="Courier New" w:hint="default"/>
      </w:rPr>
    </w:lvl>
    <w:lvl w:ilvl="8" w:tplc="F88495FC">
      <w:start w:val="1"/>
      <w:numFmt w:val="bullet"/>
      <w:lvlText w:val=""/>
      <w:lvlJc w:val="left"/>
      <w:pPr>
        <w:ind w:left="6480" w:hanging="360"/>
      </w:pPr>
      <w:rPr>
        <w:rFonts w:ascii="Wingdings" w:hAnsi="Wingdings" w:hint="default"/>
      </w:rPr>
    </w:lvl>
  </w:abstractNum>
  <w:num w:numId="1" w16cid:durableId="2090953962">
    <w:abstractNumId w:val="2"/>
  </w:num>
  <w:num w:numId="2" w16cid:durableId="18314688">
    <w:abstractNumId w:val="11"/>
  </w:num>
  <w:num w:numId="3" w16cid:durableId="822234217">
    <w:abstractNumId w:val="8"/>
  </w:num>
  <w:num w:numId="4" w16cid:durableId="721292420">
    <w:abstractNumId w:val="19"/>
  </w:num>
  <w:num w:numId="5" w16cid:durableId="116223547">
    <w:abstractNumId w:val="1"/>
  </w:num>
  <w:num w:numId="6" w16cid:durableId="981693702">
    <w:abstractNumId w:val="20"/>
  </w:num>
  <w:num w:numId="7" w16cid:durableId="558899793">
    <w:abstractNumId w:val="15"/>
  </w:num>
  <w:num w:numId="8" w16cid:durableId="1162088508">
    <w:abstractNumId w:val="16"/>
  </w:num>
  <w:num w:numId="9" w16cid:durableId="292908123">
    <w:abstractNumId w:val="0"/>
  </w:num>
  <w:num w:numId="10" w16cid:durableId="825437601">
    <w:abstractNumId w:val="9"/>
  </w:num>
  <w:num w:numId="11" w16cid:durableId="771128879">
    <w:abstractNumId w:val="13"/>
  </w:num>
  <w:num w:numId="12" w16cid:durableId="678429979">
    <w:abstractNumId w:val="4"/>
  </w:num>
  <w:num w:numId="13" w16cid:durableId="858810241">
    <w:abstractNumId w:val="3"/>
  </w:num>
  <w:num w:numId="14" w16cid:durableId="1846477927">
    <w:abstractNumId w:val="5"/>
  </w:num>
  <w:num w:numId="15" w16cid:durableId="263224900">
    <w:abstractNumId w:val="7"/>
  </w:num>
  <w:num w:numId="16" w16cid:durableId="1410810562">
    <w:abstractNumId w:val="17"/>
  </w:num>
  <w:num w:numId="17" w16cid:durableId="965310799">
    <w:abstractNumId w:val="18"/>
  </w:num>
  <w:num w:numId="18" w16cid:durableId="913272735">
    <w:abstractNumId w:val="6"/>
  </w:num>
  <w:num w:numId="19" w16cid:durableId="1654215701">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1045761760">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1" w16cid:durableId="2011758978">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2" w16cid:durableId="1019550731">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964455591">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4" w16cid:durableId="700743039">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5" w16cid:durableId="1191531162">
    <w:abstractNumId w:val="14"/>
  </w:num>
  <w:num w:numId="26" w16cid:durableId="165634232">
    <w:abstractNumId w:val="10"/>
  </w:num>
  <w:num w:numId="27" w16cid:durableId="1425953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8A"/>
    <w:rsid w:val="00004684"/>
    <w:rsid w:val="00004C35"/>
    <w:rsid w:val="0000757E"/>
    <w:rsid w:val="00012577"/>
    <w:rsid w:val="0002058D"/>
    <w:rsid w:val="000222B2"/>
    <w:rsid w:val="000235D0"/>
    <w:rsid w:val="00026A6E"/>
    <w:rsid w:val="00030DEF"/>
    <w:rsid w:val="00031C94"/>
    <w:rsid w:val="00045625"/>
    <w:rsid w:val="00052C65"/>
    <w:rsid w:val="000560C2"/>
    <w:rsid w:val="000632DE"/>
    <w:rsid w:val="0006738F"/>
    <w:rsid w:val="00073C5C"/>
    <w:rsid w:val="00076D57"/>
    <w:rsid w:val="00082149"/>
    <w:rsid w:val="00085919"/>
    <w:rsid w:val="000A0C7A"/>
    <w:rsid w:val="000A11BA"/>
    <w:rsid w:val="000A5D83"/>
    <w:rsid w:val="000A7721"/>
    <w:rsid w:val="000B4291"/>
    <w:rsid w:val="000B48D2"/>
    <w:rsid w:val="000B733D"/>
    <w:rsid w:val="000C487D"/>
    <w:rsid w:val="000C59A0"/>
    <w:rsid w:val="000E0E63"/>
    <w:rsid w:val="000E22C2"/>
    <w:rsid w:val="000E3929"/>
    <w:rsid w:val="000E773E"/>
    <w:rsid w:val="001009B8"/>
    <w:rsid w:val="00103068"/>
    <w:rsid w:val="00103AC2"/>
    <w:rsid w:val="00116F5A"/>
    <w:rsid w:val="00117F22"/>
    <w:rsid w:val="00121DD4"/>
    <w:rsid w:val="00135AED"/>
    <w:rsid w:val="001362C2"/>
    <w:rsid w:val="00137A44"/>
    <w:rsid w:val="0014064F"/>
    <w:rsid w:val="00141638"/>
    <w:rsid w:val="00141C26"/>
    <w:rsid w:val="001424D7"/>
    <w:rsid w:val="00145F1B"/>
    <w:rsid w:val="00152BFE"/>
    <w:rsid w:val="00152EF6"/>
    <w:rsid w:val="00165DC3"/>
    <w:rsid w:val="00170D81"/>
    <w:rsid w:val="00180C80"/>
    <w:rsid w:val="00190DF4"/>
    <w:rsid w:val="00194C78"/>
    <w:rsid w:val="001A358E"/>
    <w:rsid w:val="001A43E9"/>
    <w:rsid w:val="001B0F85"/>
    <w:rsid w:val="001B2218"/>
    <w:rsid w:val="001B345E"/>
    <w:rsid w:val="001B644A"/>
    <w:rsid w:val="001C4255"/>
    <w:rsid w:val="001D3898"/>
    <w:rsid w:val="001D7817"/>
    <w:rsid w:val="001E193B"/>
    <w:rsid w:val="001E5EDE"/>
    <w:rsid w:val="001F0CE7"/>
    <w:rsid w:val="001F10CA"/>
    <w:rsid w:val="001F5404"/>
    <w:rsid w:val="0022148B"/>
    <w:rsid w:val="002257EF"/>
    <w:rsid w:val="00230D40"/>
    <w:rsid w:val="002351C5"/>
    <w:rsid w:val="00241BC4"/>
    <w:rsid w:val="00242B6F"/>
    <w:rsid w:val="00244762"/>
    <w:rsid w:val="002543EC"/>
    <w:rsid w:val="002557C0"/>
    <w:rsid w:val="00255952"/>
    <w:rsid w:val="00267E45"/>
    <w:rsid w:val="00273615"/>
    <w:rsid w:val="00283FBF"/>
    <w:rsid w:val="00293367"/>
    <w:rsid w:val="00295D34"/>
    <w:rsid w:val="002961B2"/>
    <w:rsid w:val="002B4653"/>
    <w:rsid w:val="002C0B4B"/>
    <w:rsid w:val="002C4D66"/>
    <w:rsid w:val="002C68B0"/>
    <w:rsid w:val="002C7E42"/>
    <w:rsid w:val="002D1488"/>
    <w:rsid w:val="002E4B54"/>
    <w:rsid w:val="002F4459"/>
    <w:rsid w:val="002F622E"/>
    <w:rsid w:val="00316CCF"/>
    <w:rsid w:val="003259F3"/>
    <w:rsid w:val="003315F8"/>
    <w:rsid w:val="0033423A"/>
    <w:rsid w:val="00335527"/>
    <w:rsid w:val="003520F9"/>
    <w:rsid w:val="00353943"/>
    <w:rsid w:val="003545EE"/>
    <w:rsid w:val="003555CA"/>
    <w:rsid w:val="0036745F"/>
    <w:rsid w:val="003676D0"/>
    <w:rsid w:val="00367865"/>
    <w:rsid w:val="003719C6"/>
    <w:rsid w:val="00376768"/>
    <w:rsid w:val="003802A0"/>
    <w:rsid w:val="00381585"/>
    <w:rsid w:val="00390C8E"/>
    <w:rsid w:val="00394C0C"/>
    <w:rsid w:val="003A1BF4"/>
    <w:rsid w:val="003A40A3"/>
    <w:rsid w:val="003A7B90"/>
    <w:rsid w:val="003B08D7"/>
    <w:rsid w:val="003B4BF9"/>
    <w:rsid w:val="003B4F39"/>
    <w:rsid w:val="003B528F"/>
    <w:rsid w:val="003C0F79"/>
    <w:rsid w:val="003C743D"/>
    <w:rsid w:val="003C7E51"/>
    <w:rsid w:val="003D07D6"/>
    <w:rsid w:val="003D4F3D"/>
    <w:rsid w:val="003D7923"/>
    <w:rsid w:val="003E1DB2"/>
    <w:rsid w:val="003E3699"/>
    <w:rsid w:val="003F4AE6"/>
    <w:rsid w:val="00405F3E"/>
    <w:rsid w:val="00413B4F"/>
    <w:rsid w:val="00415D97"/>
    <w:rsid w:val="004172D5"/>
    <w:rsid w:val="004261D1"/>
    <w:rsid w:val="0043598A"/>
    <w:rsid w:val="0043664C"/>
    <w:rsid w:val="004376E5"/>
    <w:rsid w:val="00440FEF"/>
    <w:rsid w:val="00443EA1"/>
    <w:rsid w:val="004449D3"/>
    <w:rsid w:val="00465B21"/>
    <w:rsid w:val="004706ED"/>
    <w:rsid w:val="00475D67"/>
    <w:rsid w:val="0048118F"/>
    <w:rsid w:val="0048271E"/>
    <w:rsid w:val="00487D57"/>
    <w:rsid w:val="00490842"/>
    <w:rsid w:val="00493DFF"/>
    <w:rsid w:val="00494C7B"/>
    <w:rsid w:val="00497B8A"/>
    <w:rsid w:val="004B2524"/>
    <w:rsid w:val="004E014B"/>
    <w:rsid w:val="004E13FB"/>
    <w:rsid w:val="004E3091"/>
    <w:rsid w:val="004E4BB8"/>
    <w:rsid w:val="004E4E1D"/>
    <w:rsid w:val="004F04A8"/>
    <w:rsid w:val="005044AA"/>
    <w:rsid w:val="00504E74"/>
    <w:rsid w:val="005069B8"/>
    <w:rsid w:val="00506FBE"/>
    <w:rsid w:val="00511D3D"/>
    <w:rsid w:val="00513530"/>
    <w:rsid w:val="00520C59"/>
    <w:rsid w:val="00525F75"/>
    <w:rsid w:val="00527B3E"/>
    <w:rsid w:val="00534253"/>
    <w:rsid w:val="005560A0"/>
    <w:rsid w:val="00567909"/>
    <w:rsid w:val="00572E5B"/>
    <w:rsid w:val="0057397A"/>
    <w:rsid w:val="005859CE"/>
    <w:rsid w:val="00585F99"/>
    <w:rsid w:val="005A63FE"/>
    <w:rsid w:val="005C21DD"/>
    <w:rsid w:val="005C2E8F"/>
    <w:rsid w:val="005C7E7C"/>
    <w:rsid w:val="005D0A00"/>
    <w:rsid w:val="005D3B3B"/>
    <w:rsid w:val="005D42C4"/>
    <w:rsid w:val="005D6D47"/>
    <w:rsid w:val="005E5BE3"/>
    <w:rsid w:val="005F187D"/>
    <w:rsid w:val="005F57D9"/>
    <w:rsid w:val="005F633D"/>
    <w:rsid w:val="00601CD0"/>
    <w:rsid w:val="00602F8D"/>
    <w:rsid w:val="00624A0E"/>
    <w:rsid w:val="006354ED"/>
    <w:rsid w:val="00641D91"/>
    <w:rsid w:val="00642C8E"/>
    <w:rsid w:val="00645FBE"/>
    <w:rsid w:val="006519AB"/>
    <w:rsid w:val="006521A3"/>
    <w:rsid w:val="0066489A"/>
    <w:rsid w:val="0067562B"/>
    <w:rsid w:val="00683F53"/>
    <w:rsid w:val="00685CCF"/>
    <w:rsid w:val="00686FBB"/>
    <w:rsid w:val="00692838"/>
    <w:rsid w:val="006A0AE1"/>
    <w:rsid w:val="006B3CBB"/>
    <w:rsid w:val="006C1053"/>
    <w:rsid w:val="006C28F1"/>
    <w:rsid w:val="006C5D95"/>
    <w:rsid w:val="006D0DCF"/>
    <w:rsid w:val="006D5702"/>
    <w:rsid w:val="006D5914"/>
    <w:rsid w:val="006D6799"/>
    <w:rsid w:val="006F0FAB"/>
    <w:rsid w:val="006F39DC"/>
    <w:rsid w:val="00700790"/>
    <w:rsid w:val="00701BEA"/>
    <w:rsid w:val="00705C80"/>
    <w:rsid w:val="00706D3C"/>
    <w:rsid w:val="0071315E"/>
    <w:rsid w:val="00722178"/>
    <w:rsid w:val="007231E9"/>
    <w:rsid w:val="00723D31"/>
    <w:rsid w:val="00724A39"/>
    <w:rsid w:val="007275CE"/>
    <w:rsid w:val="0074548B"/>
    <w:rsid w:val="00747A85"/>
    <w:rsid w:val="00752DE0"/>
    <w:rsid w:val="00753688"/>
    <w:rsid w:val="00755A1D"/>
    <w:rsid w:val="0076392A"/>
    <w:rsid w:val="007740EF"/>
    <w:rsid w:val="0077590F"/>
    <w:rsid w:val="00777A6B"/>
    <w:rsid w:val="007867BD"/>
    <w:rsid w:val="007903B5"/>
    <w:rsid w:val="00794098"/>
    <w:rsid w:val="007A5DBD"/>
    <w:rsid w:val="007B362E"/>
    <w:rsid w:val="007B4E3D"/>
    <w:rsid w:val="007B69F2"/>
    <w:rsid w:val="007C52AB"/>
    <w:rsid w:val="007C564B"/>
    <w:rsid w:val="007D1245"/>
    <w:rsid w:val="007E02FD"/>
    <w:rsid w:val="007F172F"/>
    <w:rsid w:val="007F1B88"/>
    <w:rsid w:val="007F3BBD"/>
    <w:rsid w:val="007F585A"/>
    <w:rsid w:val="0081025B"/>
    <w:rsid w:val="00814160"/>
    <w:rsid w:val="00821376"/>
    <w:rsid w:val="008422B0"/>
    <w:rsid w:val="008534C1"/>
    <w:rsid w:val="00860008"/>
    <w:rsid w:val="00866C6B"/>
    <w:rsid w:val="00867683"/>
    <w:rsid w:val="00884C79"/>
    <w:rsid w:val="0088508B"/>
    <w:rsid w:val="00887C46"/>
    <w:rsid w:val="00891D02"/>
    <w:rsid w:val="00892B78"/>
    <w:rsid w:val="008A07C5"/>
    <w:rsid w:val="008B454B"/>
    <w:rsid w:val="008B53A7"/>
    <w:rsid w:val="008B7073"/>
    <w:rsid w:val="008C50C6"/>
    <w:rsid w:val="008C6AFB"/>
    <w:rsid w:val="008D065D"/>
    <w:rsid w:val="008D3351"/>
    <w:rsid w:val="008E66C7"/>
    <w:rsid w:val="009123E6"/>
    <w:rsid w:val="00913AC2"/>
    <w:rsid w:val="0092733B"/>
    <w:rsid w:val="009411DA"/>
    <w:rsid w:val="00944BAC"/>
    <w:rsid w:val="00957D01"/>
    <w:rsid w:val="009612D8"/>
    <w:rsid w:val="0096743E"/>
    <w:rsid w:val="00973AA9"/>
    <w:rsid w:val="009855C1"/>
    <w:rsid w:val="00995E92"/>
    <w:rsid w:val="009A1B34"/>
    <w:rsid w:val="009B6E66"/>
    <w:rsid w:val="009C2B87"/>
    <w:rsid w:val="009C71C1"/>
    <w:rsid w:val="009E4B40"/>
    <w:rsid w:val="009E7423"/>
    <w:rsid w:val="009E7650"/>
    <w:rsid w:val="009F7E9B"/>
    <w:rsid w:val="00A03E5E"/>
    <w:rsid w:val="00A04395"/>
    <w:rsid w:val="00A07D92"/>
    <w:rsid w:val="00A14B56"/>
    <w:rsid w:val="00A15D23"/>
    <w:rsid w:val="00A15E80"/>
    <w:rsid w:val="00A20B45"/>
    <w:rsid w:val="00A21F00"/>
    <w:rsid w:val="00A32EB2"/>
    <w:rsid w:val="00A34508"/>
    <w:rsid w:val="00A638F6"/>
    <w:rsid w:val="00A86F55"/>
    <w:rsid w:val="00AA30D2"/>
    <w:rsid w:val="00AA6913"/>
    <w:rsid w:val="00AB0638"/>
    <w:rsid w:val="00AD040E"/>
    <w:rsid w:val="00AD055B"/>
    <w:rsid w:val="00AD5F9E"/>
    <w:rsid w:val="00AD77DF"/>
    <w:rsid w:val="00AD7E28"/>
    <w:rsid w:val="00AF7215"/>
    <w:rsid w:val="00B0408E"/>
    <w:rsid w:val="00B05F4D"/>
    <w:rsid w:val="00B07157"/>
    <w:rsid w:val="00B102EE"/>
    <w:rsid w:val="00B12FC0"/>
    <w:rsid w:val="00B16558"/>
    <w:rsid w:val="00B23BAA"/>
    <w:rsid w:val="00B36377"/>
    <w:rsid w:val="00B44DB9"/>
    <w:rsid w:val="00B61968"/>
    <w:rsid w:val="00B71D32"/>
    <w:rsid w:val="00B723A3"/>
    <w:rsid w:val="00B7771D"/>
    <w:rsid w:val="00B843E8"/>
    <w:rsid w:val="00B94873"/>
    <w:rsid w:val="00B97025"/>
    <w:rsid w:val="00BB1E59"/>
    <w:rsid w:val="00BB4100"/>
    <w:rsid w:val="00BC15E2"/>
    <w:rsid w:val="00BD11CC"/>
    <w:rsid w:val="00BE7768"/>
    <w:rsid w:val="00BF1B2B"/>
    <w:rsid w:val="00BF47A4"/>
    <w:rsid w:val="00BF69E8"/>
    <w:rsid w:val="00C00595"/>
    <w:rsid w:val="00C01451"/>
    <w:rsid w:val="00C05D5E"/>
    <w:rsid w:val="00C062F7"/>
    <w:rsid w:val="00C161A0"/>
    <w:rsid w:val="00C34C1F"/>
    <w:rsid w:val="00C350B9"/>
    <w:rsid w:val="00C4398A"/>
    <w:rsid w:val="00C534BE"/>
    <w:rsid w:val="00C57D6E"/>
    <w:rsid w:val="00C57E7C"/>
    <w:rsid w:val="00C67C75"/>
    <w:rsid w:val="00C87AD6"/>
    <w:rsid w:val="00C948A0"/>
    <w:rsid w:val="00C97AD8"/>
    <w:rsid w:val="00CB02B6"/>
    <w:rsid w:val="00CB165E"/>
    <w:rsid w:val="00CC5E80"/>
    <w:rsid w:val="00CD020D"/>
    <w:rsid w:val="00CD17EA"/>
    <w:rsid w:val="00CD2C05"/>
    <w:rsid w:val="00CD534D"/>
    <w:rsid w:val="00CE1BB4"/>
    <w:rsid w:val="00CE7FCC"/>
    <w:rsid w:val="00CF0CEA"/>
    <w:rsid w:val="00CF3DCA"/>
    <w:rsid w:val="00D00E5D"/>
    <w:rsid w:val="00D05DBF"/>
    <w:rsid w:val="00D07ACB"/>
    <w:rsid w:val="00D15EBA"/>
    <w:rsid w:val="00D1640B"/>
    <w:rsid w:val="00D20584"/>
    <w:rsid w:val="00D21A10"/>
    <w:rsid w:val="00D26D28"/>
    <w:rsid w:val="00D67C64"/>
    <w:rsid w:val="00D72EC1"/>
    <w:rsid w:val="00D806F6"/>
    <w:rsid w:val="00D82839"/>
    <w:rsid w:val="00D82844"/>
    <w:rsid w:val="00D91D37"/>
    <w:rsid w:val="00D97044"/>
    <w:rsid w:val="00D97827"/>
    <w:rsid w:val="00DA206E"/>
    <w:rsid w:val="00DA4307"/>
    <w:rsid w:val="00DA6679"/>
    <w:rsid w:val="00DB1AA7"/>
    <w:rsid w:val="00DB3300"/>
    <w:rsid w:val="00DD1C2C"/>
    <w:rsid w:val="00DD2284"/>
    <w:rsid w:val="00DD581F"/>
    <w:rsid w:val="00DD7587"/>
    <w:rsid w:val="00DE2D37"/>
    <w:rsid w:val="00E019C3"/>
    <w:rsid w:val="00E07E20"/>
    <w:rsid w:val="00E13591"/>
    <w:rsid w:val="00E2006B"/>
    <w:rsid w:val="00E23349"/>
    <w:rsid w:val="00E256FB"/>
    <w:rsid w:val="00E266C8"/>
    <w:rsid w:val="00E46F40"/>
    <w:rsid w:val="00E529C0"/>
    <w:rsid w:val="00E52C1D"/>
    <w:rsid w:val="00E52F90"/>
    <w:rsid w:val="00E65F2B"/>
    <w:rsid w:val="00E70480"/>
    <w:rsid w:val="00E70B52"/>
    <w:rsid w:val="00E8494F"/>
    <w:rsid w:val="00E9283C"/>
    <w:rsid w:val="00E93FD4"/>
    <w:rsid w:val="00E976AD"/>
    <w:rsid w:val="00EA40A9"/>
    <w:rsid w:val="00EA6247"/>
    <w:rsid w:val="00EB1267"/>
    <w:rsid w:val="00EC0FB0"/>
    <w:rsid w:val="00ED570B"/>
    <w:rsid w:val="00EE079E"/>
    <w:rsid w:val="00EE2CD5"/>
    <w:rsid w:val="00EE5E28"/>
    <w:rsid w:val="00EF10CF"/>
    <w:rsid w:val="00F04E33"/>
    <w:rsid w:val="00F06A77"/>
    <w:rsid w:val="00F46062"/>
    <w:rsid w:val="00F5547E"/>
    <w:rsid w:val="00F77635"/>
    <w:rsid w:val="00F8457D"/>
    <w:rsid w:val="00F90F4C"/>
    <w:rsid w:val="00F97460"/>
    <w:rsid w:val="00F97CA5"/>
    <w:rsid w:val="00FA09AB"/>
    <w:rsid w:val="00FA2AF9"/>
    <w:rsid w:val="00FA6129"/>
    <w:rsid w:val="00FC01B2"/>
    <w:rsid w:val="00FC0A0F"/>
    <w:rsid w:val="00FC158F"/>
    <w:rsid w:val="00FC1B29"/>
    <w:rsid w:val="00FD172E"/>
    <w:rsid w:val="00FD55A2"/>
    <w:rsid w:val="00FE11B8"/>
    <w:rsid w:val="00FE17A7"/>
    <w:rsid w:val="00FF78EF"/>
    <w:rsid w:val="025BECDF"/>
    <w:rsid w:val="0444C3D2"/>
    <w:rsid w:val="06E748CE"/>
    <w:rsid w:val="0B637355"/>
    <w:rsid w:val="0B6B6715"/>
    <w:rsid w:val="0C3AC86C"/>
    <w:rsid w:val="0D5DFF40"/>
    <w:rsid w:val="0FBD97FA"/>
    <w:rsid w:val="10C28D7D"/>
    <w:rsid w:val="143D3EBC"/>
    <w:rsid w:val="14E09BC7"/>
    <w:rsid w:val="1704B847"/>
    <w:rsid w:val="18B023F7"/>
    <w:rsid w:val="1ABC7486"/>
    <w:rsid w:val="1E54CF2F"/>
    <w:rsid w:val="209342D9"/>
    <w:rsid w:val="20FC7730"/>
    <w:rsid w:val="2124835E"/>
    <w:rsid w:val="219A258E"/>
    <w:rsid w:val="219EC409"/>
    <w:rsid w:val="23BAAC04"/>
    <w:rsid w:val="24088F88"/>
    <w:rsid w:val="24289BD7"/>
    <w:rsid w:val="277763A8"/>
    <w:rsid w:val="292380D3"/>
    <w:rsid w:val="29E5F50E"/>
    <w:rsid w:val="2C21484C"/>
    <w:rsid w:val="2C7832C6"/>
    <w:rsid w:val="2D6B38AA"/>
    <w:rsid w:val="2E0EC5AC"/>
    <w:rsid w:val="2FA48A2E"/>
    <w:rsid w:val="30524509"/>
    <w:rsid w:val="3216128A"/>
    <w:rsid w:val="322021A2"/>
    <w:rsid w:val="356A4F53"/>
    <w:rsid w:val="35AD60FE"/>
    <w:rsid w:val="36883D09"/>
    <w:rsid w:val="3987CD56"/>
    <w:rsid w:val="3B8A14FA"/>
    <w:rsid w:val="3CBAC671"/>
    <w:rsid w:val="415ACB81"/>
    <w:rsid w:val="417CC7CE"/>
    <w:rsid w:val="458E832C"/>
    <w:rsid w:val="45B72808"/>
    <w:rsid w:val="4843C6C5"/>
    <w:rsid w:val="49D670EF"/>
    <w:rsid w:val="4B573FA6"/>
    <w:rsid w:val="4BE0E8D5"/>
    <w:rsid w:val="4C3FC754"/>
    <w:rsid w:val="4CA04794"/>
    <w:rsid w:val="4FA62FEE"/>
    <w:rsid w:val="51B59520"/>
    <w:rsid w:val="5214B1CA"/>
    <w:rsid w:val="53AF4D1E"/>
    <w:rsid w:val="55E749F0"/>
    <w:rsid w:val="585BFEDB"/>
    <w:rsid w:val="585D5366"/>
    <w:rsid w:val="5967F2B7"/>
    <w:rsid w:val="5A433336"/>
    <w:rsid w:val="5BC5950E"/>
    <w:rsid w:val="5C33132F"/>
    <w:rsid w:val="5C4B6138"/>
    <w:rsid w:val="5C7A4A73"/>
    <w:rsid w:val="5D37CDEB"/>
    <w:rsid w:val="5E406F9E"/>
    <w:rsid w:val="5E888D4A"/>
    <w:rsid w:val="5EE43D6F"/>
    <w:rsid w:val="5FBB672F"/>
    <w:rsid w:val="5FBEBF18"/>
    <w:rsid w:val="60F812CC"/>
    <w:rsid w:val="62923481"/>
    <w:rsid w:val="6367C691"/>
    <w:rsid w:val="6558910F"/>
    <w:rsid w:val="68374E03"/>
    <w:rsid w:val="6A45E605"/>
    <w:rsid w:val="6A87D2DE"/>
    <w:rsid w:val="6A95078B"/>
    <w:rsid w:val="6C35F92A"/>
    <w:rsid w:val="6C4B9884"/>
    <w:rsid w:val="6CA08790"/>
    <w:rsid w:val="6FEFD0EF"/>
    <w:rsid w:val="716A1F28"/>
    <w:rsid w:val="71FC1DD9"/>
    <w:rsid w:val="72E7CE74"/>
    <w:rsid w:val="73E4588E"/>
    <w:rsid w:val="77104205"/>
    <w:rsid w:val="780971F2"/>
    <w:rsid w:val="7981D9D0"/>
    <w:rsid w:val="7A5E9400"/>
    <w:rsid w:val="7B164B8A"/>
    <w:rsid w:val="7CCFEA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3EA4"/>
  <w15:chartTrackingRefBased/>
  <w15:docId w15:val="{FCB5DD35-3A0C-47DB-ADC9-99050112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5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5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9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59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59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9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98A"/>
    <w:rPr>
      <w:rFonts w:eastAsiaTheme="majorEastAsia" w:cstheme="majorBidi"/>
      <w:color w:val="272727" w:themeColor="text1" w:themeTint="D8"/>
    </w:rPr>
  </w:style>
  <w:style w:type="paragraph" w:styleId="Title">
    <w:name w:val="Title"/>
    <w:basedOn w:val="Normal"/>
    <w:next w:val="Normal"/>
    <w:link w:val="TitleChar"/>
    <w:uiPriority w:val="10"/>
    <w:qFormat/>
    <w:rsid w:val="00435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98A"/>
    <w:pPr>
      <w:spacing w:before="160"/>
      <w:jc w:val="center"/>
    </w:pPr>
    <w:rPr>
      <w:i/>
      <w:iCs/>
      <w:color w:val="404040" w:themeColor="text1" w:themeTint="BF"/>
    </w:rPr>
  </w:style>
  <w:style w:type="character" w:customStyle="1" w:styleId="QuoteChar">
    <w:name w:val="Quote Char"/>
    <w:basedOn w:val="DefaultParagraphFont"/>
    <w:link w:val="Quote"/>
    <w:uiPriority w:val="29"/>
    <w:rsid w:val="0043598A"/>
    <w:rPr>
      <w:i/>
      <w:iCs/>
      <w:color w:val="404040" w:themeColor="text1" w:themeTint="BF"/>
    </w:rPr>
  </w:style>
  <w:style w:type="paragraph" w:styleId="ListParagraph">
    <w:name w:val="List Paragraph"/>
    <w:basedOn w:val="Normal"/>
    <w:uiPriority w:val="34"/>
    <w:qFormat/>
    <w:rsid w:val="0043598A"/>
    <w:pPr>
      <w:ind w:left="720"/>
      <w:contextualSpacing/>
    </w:pPr>
  </w:style>
  <w:style w:type="character" w:styleId="IntenseEmphasis">
    <w:name w:val="Intense Emphasis"/>
    <w:basedOn w:val="DefaultParagraphFont"/>
    <w:uiPriority w:val="21"/>
    <w:qFormat/>
    <w:rsid w:val="0043598A"/>
    <w:rPr>
      <w:i/>
      <w:iCs/>
      <w:color w:val="0F4761" w:themeColor="accent1" w:themeShade="BF"/>
    </w:rPr>
  </w:style>
  <w:style w:type="paragraph" w:styleId="IntenseQuote">
    <w:name w:val="Intense Quote"/>
    <w:basedOn w:val="Normal"/>
    <w:next w:val="Normal"/>
    <w:link w:val="IntenseQuoteChar"/>
    <w:uiPriority w:val="30"/>
    <w:qFormat/>
    <w:rsid w:val="00435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98A"/>
    <w:rPr>
      <w:i/>
      <w:iCs/>
      <w:color w:val="0F4761" w:themeColor="accent1" w:themeShade="BF"/>
    </w:rPr>
  </w:style>
  <w:style w:type="character" w:styleId="IntenseReference">
    <w:name w:val="Intense Reference"/>
    <w:basedOn w:val="DefaultParagraphFont"/>
    <w:uiPriority w:val="32"/>
    <w:qFormat/>
    <w:rsid w:val="0043598A"/>
    <w:rPr>
      <w:b/>
      <w:bCs/>
      <w:smallCaps/>
      <w:color w:val="0F4761" w:themeColor="accent1" w:themeShade="BF"/>
      <w:spacing w:val="5"/>
    </w:rPr>
  </w:style>
  <w:style w:type="character" w:customStyle="1" w:styleId="wacimagecontainer">
    <w:name w:val="wacimagecontainer"/>
    <w:basedOn w:val="DefaultParagraphFont"/>
    <w:rsid w:val="0043598A"/>
  </w:style>
  <w:style w:type="paragraph" w:styleId="NormalWeb">
    <w:name w:val="Normal (Web)"/>
    <w:basedOn w:val="Normal"/>
    <w:uiPriority w:val="99"/>
    <w:semiHidden/>
    <w:unhideWhenUsed/>
    <w:rsid w:val="009C2B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29E5F50E"/>
    <w:pPr>
      <w:spacing w:after="0"/>
    </w:pPr>
  </w:style>
  <w:style w:type="paragraph" w:styleId="Header">
    <w:name w:val="header"/>
    <w:basedOn w:val="Normal"/>
    <w:link w:val="HeaderChar"/>
    <w:uiPriority w:val="99"/>
    <w:unhideWhenUsed/>
    <w:rsid w:val="00020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58D"/>
  </w:style>
  <w:style w:type="paragraph" w:styleId="Footer">
    <w:name w:val="footer"/>
    <w:basedOn w:val="Normal"/>
    <w:link w:val="FooterChar"/>
    <w:uiPriority w:val="99"/>
    <w:unhideWhenUsed/>
    <w:rsid w:val="0002058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2058D"/>
  </w:style>
  <w:style w:type="table" w:styleId="TableGrid">
    <w:name w:val="Table Grid"/>
    <w:basedOn w:val="TableNormal"/>
    <w:uiPriority w:val="59"/>
    <w:rsid w:val="00CC5E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70D81"/>
    <w:rPr>
      <w:color w:val="467886" w:themeColor="hyperlink"/>
      <w:u w:val="single"/>
    </w:rPr>
  </w:style>
  <w:style w:type="character" w:styleId="UnresolvedMention">
    <w:name w:val="Unresolved Mention"/>
    <w:basedOn w:val="DefaultParagraphFont"/>
    <w:uiPriority w:val="99"/>
    <w:semiHidden/>
    <w:unhideWhenUsed/>
    <w:rsid w:val="000E0E6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B0F85"/>
    <w:rPr>
      <w:b/>
      <w:bCs/>
    </w:rPr>
  </w:style>
  <w:style w:type="character" w:customStyle="1" w:styleId="CommentSubjectChar">
    <w:name w:val="Comment Subject Char"/>
    <w:basedOn w:val="CommentTextChar"/>
    <w:link w:val="CommentSubject"/>
    <w:uiPriority w:val="99"/>
    <w:semiHidden/>
    <w:rsid w:val="001B0F85"/>
    <w:rPr>
      <w:b/>
      <w:bCs/>
      <w:sz w:val="20"/>
      <w:szCs w:val="20"/>
    </w:rPr>
  </w:style>
  <w:style w:type="paragraph" w:styleId="Revision">
    <w:name w:val="Revision"/>
    <w:hidden/>
    <w:uiPriority w:val="99"/>
    <w:semiHidden/>
    <w:rsid w:val="001424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938">
      <w:bodyDiv w:val="1"/>
      <w:marLeft w:val="0"/>
      <w:marRight w:val="0"/>
      <w:marTop w:val="0"/>
      <w:marBottom w:val="0"/>
      <w:divBdr>
        <w:top w:val="none" w:sz="0" w:space="0" w:color="auto"/>
        <w:left w:val="none" w:sz="0" w:space="0" w:color="auto"/>
        <w:bottom w:val="none" w:sz="0" w:space="0" w:color="auto"/>
        <w:right w:val="none" w:sz="0" w:space="0" w:color="auto"/>
      </w:divBdr>
    </w:div>
    <w:div w:id="30035824">
      <w:bodyDiv w:val="1"/>
      <w:marLeft w:val="0"/>
      <w:marRight w:val="0"/>
      <w:marTop w:val="0"/>
      <w:marBottom w:val="0"/>
      <w:divBdr>
        <w:top w:val="none" w:sz="0" w:space="0" w:color="auto"/>
        <w:left w:val="none" w:sz="0" w:space="0" w:color="auto"/>
        <w:bottom w:val="none" w:sz="0" w:space="0" w:color="auto"/>
        <w:right w:val="none" w:sz="0" w:space="0" w:color="auto"/>
      </w:divBdr>
      <w:divsChild>
        <w:div w:id="2033844908">
          <w:marLeft w:val="0"/>
          <w:marRight w:val="0"/>
          <w:marTop w:val="0"/>
          <w:marBottom w:val="0"/>
          <w:divBdr>
            <w:top w:val="none" w:sz="0" w:space="0" w:color="242424"/>
            <w:left w:val="none" w:sz="0" w:space="0" w:color="242424"/>
            <w:bottom w:val="none" w:sz="0" w:space="0" w:color="242424"/>
            <w:right w:val="none" w:sz="0" w:space="0" w:color="242424"/>
          </w:divBdr>
          <w:divsChild>
            <w:div w:id="80408051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489519986">
      <w:bodyDiv w:val="1"/>
      <w:marLeft w:val="0"/>
      <w:marRight w:val="0"/>
      <w:marTop w:val="0"/>
      <w:marBottom w:val="0"/>
      <w:divBdr>
        <w:top w:val="none" w:sz="0" w:space="0" w:color="auto"/>
        <w:left w:val="none" w:sz="0" w:space="0" w:color="auto"/>
        <w:bottom w:val="none" w:sz="0" w:space="0" w:color="auto"/>
        <w:right w:val="none" w:sz="0" w:space="0" w:color="auto"/>
      </w:divBdr>
      <w:divsChild>
        <w:div w:id="929197231">
          <w:marLeft w:val="0"/>
          <w:marRight w:val="0"/>
          <w:marTop w:val="0"/>
          <w:marBottom w:val="0"/>
          <w:divBdr>
            <w:top w:val="none" w:sz="0" w:space="0" w:color="242424"/>
            <w:left w:val="none" w:sz="0" w:space="0" w:color="242424"/>
            <w:bottom w:val="none" w:sz="0" w:space="0" w:color="242424"/>
            <w:right w:val="none" w:sz="0" w:space="0" w:color="242424"/>
          </w:divBdr>
          <w:divsChild>
            <w:div w:id="70405970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892235633">
      <w:bodyDiv w:val="1"/>
      <w:marLeft w:val="0"/>
      <w:marRight w:val="0"/>
      <w:marTop w:val="0"/>
      <w:marBottom w:val="0"/>
      <w:divBdr>
        <w:top w:val="none" w:sz="0" w:space="0" w:color="auto"/>
        <w:left w:val="none" w:sz="0" w:space="0" w:color="auto"/>
        <w:bottom w:val="none" w:sz="0" w:space="0" w:color="auto"/>
        <w:right w:val="none" w:sz="0" w:space="0" w:color="auto"/>
      </w:divBdr>
    </w:div>
    <w:div w:id="1085415280">
      <w:bodyDiv w:val="1"/>
      <w:marLeft w:val="0"/>
      <w:marRight w:val="0"/>
      <w:marTop w:val="0"/>
      <w:marBottom w:val="0"/>
      <w:divBdr>
        <w:top w:val="none" w:sz="0" w:space="0" w:color="auto"/>
        <w:left w:val="none" w:sz="0" w:space="0" w:color="auto"/>
        <w:bottom w:val="none" w:sz="0" w:space="0" w:color="auto"/>
        <w:right w:val="none" w:sz="0" w:space="0" w:color="auto"/>
      </w:divBdr>
      <w:divsChild>
        <w:div w:id="350104107">
          <w:marLeft w:val="0"/>
          <w:marRight w:val="0"/>
          <w:marTop w:val="0"/>
          <w:marBottom w:val="0"/>
          <w:divBdr>
            <w:top w:val="none" w:sz="0" w:space="0" w:color="242424"/>
            <w:left w:val="none" w:sz="0" w:space="0" w:color="242424"/>
            <w:bottom w:val="none" w:sz="0" w:space="0" w:color="242424"/>
            <w:right w:val="none" w:sz="0" w:space="0" w:color="242424"/>
          </w:divBdr>
          <w:divsChild>
            <w:div w:id="57389988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87164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36/jech.2003.016147" TargetMode="External"/><Relationship Id="rId18" Type="http://schemas.openxmlformats.org/officeDocument/2006/relationships/diagramQuickStyle" Target="diagrams/quickStyle1.xml"/><Relationship Id="rId26" Type="http://schemas.openxmlformats.org/officeDocument/2006/relationships/hyperlink" Target="https://www.abdn.ac.uk/research/digital/platforms/safe-haven-dash/" TargetMode="External"/><Relationship Id="rId3" Type="http://schemas.openxmlformats.org/officeDocument/2006/relationships/customXml" Target="../customXml/item3.xml"/><Relationship Id="rId21" Type="http://schemas.openxmlformats.org/officeDocument/2006/relationships/hyperlink" Target="https://www.abdn.ac.uk/achds/environment/birth-cohorts/children-of-the-1950s/" TargetMode="External"/><Relationship Id="rId7" Type="http://schemas.openxmlformats.org/officeDocument/2006/relationships/settings" Target="settings.xml"/><Relationship Id="rId12" Type="http://schemas.openxmlformats.org/officeDocument/2006/relationships/hyperlink" Target="https://communityplanningaberdeen.org.uk/wp-content/uploads/2025/06/Guidance-Introduction-to-Systematic-Reviews-Rapid-Evidence-Reviews.docx" TargetMode="External"/><Relationship Id="rId17" Type="http://schemas.openxmlformats.org/officeDocument/2006/relationships/diagramLayout" Target="diagrams/layout1.xml"/><Relationship Id="rId25" Type="http://schemas.openxmlformats.org/officeDocument/2006/relationships/hyperlink" Target="https://www.abdn.ac.uk/iahs/academic/amnd/"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playlist?list=PLnfdBd3jh6Pi8Q2y04fszetEOELWxtpgU" TargetMode="External"/><Relationship Id="rId24" Type="http://schemas.openxmlformats.org/officeDocument/2006/relationships/hyperlink" Target="https://ourfuturehealth.org.uk/" TargetMode="External"/><Relationship Id="rId5" Type="http://schemas.openxmlformats.org/officeDocument/2006/relationships/numbering" Target="numbering.xml"/><Relationship Id="rId15" Type="http://schemas.openxmlformats.org/officeDocument/2006/relationships/hyperlink" Target="https://doi.org/10.1080/23748834.2024.2315804" TargetMode="External"/><Relationship Id="rId23" Type="http://schemas.openxmlformats.org/officeDocument/2006/relationships/hyperlink" Target="https://genscot.ed.ac.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36/bmjopen-2015-008693" TargetMode="External"/><Relationship Id="rId22" Type="http://schemas.openxmlformats.org/officeDocument/2006/relationships/hyperlink" Target="https://www.abdn.ac.uk/achds/environment/birth-cohorts/" TargetMode="External"/><Relationship Id="rId27" Type="http://schemas.openxmlformats.org/officeDocument/2006/relationships/hyperlink" Target="https://www.bmj.com/about-bmj/resources-readers/publications/epidemiology-uninitiated"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997D6E-EF81-4587-994C-C67FCCC20154}"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690389E7-4B17-44FE-A41C-FEBDF275B078}">
      <dgm:prSet phldrT="[Text]"/>
      <dgm:spPr/>
      <dgm:t>
        <a:bodyPr/>
        <a:lstStyle/>
        <a:p>
          <a:r>
            <a:rPr lang="en-GB"/>
            <a:t>Population of interest (no one yet exposed)</a:t>
          </a:r>
        </a:p>
      </dgm:t>
    </dgm:pt>
    <dgm:pt modelId="{642EFCD9-D82E-44E0-AEF0-9979304539F6}" type="parTrans" cxnId="{75EC2CB9-F644-44B1-ABA3-40826D7CFAB7}">
      <dgm:prSet/>
      <dgm:spPr/>
      <dgm:t>
        <a:bodyPr/>
        <a:lstStyle/>
        <a:p>
          <a:endParaRPr lang="en-GB"/>
        </a:p>
      </dgm:t>
    </dgm:pt>
    <dgm:pt modelId="{E8618D30-887B-476C-A376-6C2EBA639E4E}" type="sibTrans" cxnId="{75EC2CB9-F644-44B1-ABA3-40826D7CFAB7}">
      <dgm:prSet/>
      <dgm:spPr/>
      <dgm:t>
        <a:bodyPr/>
        <a:lstStyle/>
        <a:p>
          <a:endParaRPr lang="en-GB"/>
        </a:p>
      </dgm:t>
    </dgm:pt>
    <dgm:pt modelId="{C890B090-BB28-4A72-9243-396DD6B02359}">
      <dgm:prSet phldrT="[Text]"/>
      <dgm:spPr/>
      <dgm:t>
        <a:bodyPr/>
        <a:lstStyle/>
        <a:p>
          <a:r>
            <a:rPr lang="en-GB"/>
            <a:t>Subsequently exposed</a:t>
          </a:r>
        </a:p>
      </dgm:t>
    </dgm:pt>
    <dgm:pt modelId="{5F541C16-6A3D-4A3C-AE6A-EC9C0CA568CD}" type="parTrans" cxnId="{56AD22F7-BCE4-4ACC-B475-B7453A250623}">
      <dgm:prSet/>
      <dgm:spPr/>
      <dgm:t>
        <a:bodyPr/>
        <a:lstStyle/>
        <a:p>
          <a:endParaRPr lang="en-GB"/>
        </a:p>
      </dgm:t>
    </dgm:pt>
    <dgm:pt modelId="{CD6DF5F5-A3BD-42F4-A475-C8B55835D9D6}" type="sibTrans" cxnId="{56AD22F7-BCE4-4ACC-B475-B7453A250623}">
      <dgm:prSet/>
      <dgm:spPr/>
      <dgm:t>
        <a:bodyPr/>
        <a:lstStyle/>
        <a:p>
          <a:endParaRPr lang="en-GB"/>
        </a:p>
      </dgm:t>
    </dgm:pt>
    <dgm:pt modelId="{183BC546-451E-457B-8F95-7A385FD8E591}">
      <dgm:prSet phldrT="[Text]"/>
      <dgm:spPr/>
      <dgm:t>
        <a:bodyPr/>
        <a:lstStyle/>
        <a:p>
          <a:r>
            <a:rPr lang="en-GB"/>
            <a:t>Experience the outcome</a:t>
          </a:r>
        </a:p>
      </dgm:t>
    </dgm:pt>
    <dgm:pt modelId="{AAFC0622-FBC0-400D-94B1-F042DC8E57C8}" type="parTrans" cxnId="{B0F3F045-E853-4E46-8F66-39DB1B6F2F77}">
      <dgm:prSet/>
      <dgm:spPr/>
      <dgm:t>
        <a:bodyPr/>
        <a:lstStyle/>
        <a:p>
          <a:endParaRPr lang="en-GB"/>
        </a:p>
      </dgm:t>
    </dgm:pt>
    <dgm:pt modelId="{B99BF136-D553-43F4-8714-43A845F6D0D8}" type="sibTrans" cxnId="{B0F3F045-E853-4E46-8F66-39DB1B6F2F77}">
      <dgm:prSet/>
      <dgm:spPr/>
      <dgm:t>
        <a:bodyPr/>
        <a:lstStyle/>
        <a:p>
          <a:endParaRPr lang="en-GB"/>
        </a:p>
      </dgm:t>
    </dgm:pt>
    <dgm:pt modelId="{6E69EBA5-7123-4FC5-B5BC-35D50A1D5E73}">
      <dgm:prSet phldrT="[Text]"/>
      <dgm:spPr/>
      <dgm:t>
        <a:bodyPr/>
        <a:lstStyle/>
        <a:p>
          <a:r>
            <a:rPr lang="en-GB"/>
            <a:t>Do not experience the outcome</a:t>
          </a:r>
        </a:p>
      </dgm:t>
    </dgm:pt>
    <dgm:pt modelId="{BA6523D1-ADDE-4D97-8C98-4BCE25A71B1B}" type="parTrans" cxnId="{C76DF86D-8256-49B8-B201-4C7630D91829}">
      <dgm:prSet/>
      <dgm:spPr/>
      <dgm:t>
        <a:bodyPr/>
        <a:lstStyle/>
        <a:p>
          <a:endParaRPr lang="en-GB"/>
        </a:p>
      </dgm:t>
    </dgm:pt>
    <dgm:pt modelId="{5FFC110F-0A63-41F8-8C48-3B28F8416375}" type="sibTrans" cxnId="{C76DF86D-8256-49B8-B201-4C7630D91829}">
      <dgm:prSet/>
      <dgm:spPr/>
      <dgm:t>
        <a:bodyPr/>
        <a:lstStyle/>
        <a:p>
          <a:endParaRPr lang="en-GB"/>
        </a:p>
      </dgm:t>
    </dgm:pt>
    <dgm:pt modelId="{E437CC62-636A-4189-8DB1-0F7C822830A3}">
      <dgm:prSet phldrT="[Text]"/>
      <dgm:spPr/>
      <dgm:t>
        <a:bodyPr/>
        <a:lstStyle/>
        <a:p>
          <a:r>
            <a:rPr lang="en-GB"/>
            <a:t>Never exposed</a:t>
          </a:r>
        </a:p>
      </dgm:t>
    </dgm:pt>
    <dgm:pt modelId="{C248FE3C-842A-442C-9B6D-6B5F93B4794E}" type="parTrans" cxnId="{00E8B55E-875A-4DE6-8782-6721427DD180}">
      <dgm:prSet/>
      <dgm:spPr/>
      <dgm:t>
        <a:bodyPr/>
        <a:lstStyle/>
        <a:p>
          <a:endParaRPr lang="en-GB"/>
        </a:p>
      </dgm:t>
    </dgm:pt>
    <dgm:pt modelId="{9971B946-8745-480A-88AF-C3E06B7B4950}" type="sibTrans" cxnId="{00E8B55E-875A-4DE6-8782-6721427DD180}">
      <dgm:prSet/>
      <dgm:spPr/>
      <dgm:t>
        <a:bodyPr/>
        <a:lstStyle/>
        <a:p>
          <a:endParaRPr lang="en-GB"/>
        </a:p>
      </dgm:t>
    </dgm:pt>
    <dgm:pt modelId="{59C78496-08B8-4EF8-B020-E5BE98AC3B9C}">
      <dgm:prSet phldrT="[Text]"/>
      <dgm:spPr/>
      <dgm:t>
        <a:bodyPr/>
        <a:lstStyle/>
        <a:p>
          <a:r>
            <a:rPr lang="en-GB"/>
            <a:t>Experience the outcome</a:t>
          </a:r>
        </a:p>
      </dgm:t>
    </dgm:pt>
    <dgm:pt modelId="{6DDC8BAD-96E6-4CF4-99CC-AF19235E9E37}" type="parTrans" cxnId="{D0E4B222-BB91-48AE-BD4A-435E0525D85E}">
      <dgm:prSet/>
      <dgm:spPr/>
      <dgm:t>
        <a:bodyPr/>
        <a:lstStyle/>
        <a:p>
          <a:endParaRPr lang="en-GB"/>
        </a:p>
      </dgm:t>
    </dgm:pt>
    <dgm:pt modelId="{EE49F7DD-0730-4E4B-9DE0-5AA6DF372077}" type="sibTrans" cxnId="{D0E4B222-BB91-48AE-BD4A-435E0525D85E}">
      <dgm:prSet/>
      <dgm:spPr/>
      <dgm:t>
        <a:bodyPr/>
        <a:lstStyle/>
        <a:p>
          <a:endParaRPr lang="en-GB"/>
        </a:p>
      </dgm:t>
    </dgm:pt>
    <dgm:pt modelId="{EAC804E1-86D9-41D2-957B-4C7C0D3F5666}">
      <dgm:prSet phldrT="[Text]"/>
      <dgm:spPr/>
      <dgm:t>
        <a:bodyPr/>
        <a:lstStyle/>
        <a:p>
          <a:r>
            <a:rPr lang="en-GB"/>
            <a:t>Do not experience the outcome</a:t>
          </a:r>
        </a:p>
      </dgm:t>
    </dgm:pt>
    <dgm:pt modelId="{8AB21A84-36A8-4905-85FC-C1947B0755C9}" type="parTrans" cxnId="{8F64B5DA-F0B0-45D1-A0C2-FCE58953CF49}">
      <dgm:prSet/>
      <dgm:spPr/>
      <dgm:t>
        <a:bodyPr/>
        <a:lstStyle/>
        <a:p>
          <a:endParaRPr lang="en-GB"/>
        </a:p>
      </dgm:t>
    </dgm:pt>
    <dgm:pt modelId="{92DD0191-8FAD-459E-8167-97F82C8E73D6}" type="sibTrans" cxnId="{8F64B5DA-F0B0-45D1-A0C2-FCE58953CF49}">
      <dgm:prSet/>
      <dgm:spPr/>
      <dgm:t>
        <a:bodyPr/>
        <a:lstStyle/>
        <a:p>
          <a:endParaRPr lang="en-GB"/>
        </a:p>
      </dgm:t>
    </dgm:pt>
    <dgm:pt modelId="{DBDD3488-17AA-4915-BD01-DF421050DDA1}" type="pres">
      <dgm:prSet presAssocID="{B9997D6E-EF81-4587-994C-C67FCCC20154}" presName="diagram" presStyleCnt="0">
        <dgm:presLayoutVars>
          <dgm:chPref val="1"/>
          <dgm:dir/>
          <dgm:animOne val="branch"/>
          <dgm:animLvl val="lvl"/>
          <dgm:resizeHandles val="exact"/>
        </dgm:presLayoutVars>
      </dgm:prSet>
      <dgm:spPr/>
    </dgm:pt>
    <dgm:pt modelId="{8F6C8594-2041-46E3-9A1F-6DE3D41129C3}" type="pres">
      <dgm:prSet presAssocID="{690389E7-4B17-44FE-A41C-FEBDF275B078}" presName="root1" presStyleCnt="0"/>
      <dgm:spPr/>
    </dgm:pt>
    <dgm:pt modelId="{C67AB7F8-491C-43A5-9C7D-3B554610871F}" type="pres">
      <dgm:prSet presAssocID="{690389E7-4B17-44FE-A41C-FEBDF275B078}" presName="LevelOneTextNode" presStyleLbl="node0" presStyleIdx="0" presStyleCnt="1">
        <dgm:presLayoutVars>
          <dgm:chPref val="3"/>
        </dgm:presLayoutVars>
      </dgm:prSet>
      <dgm:spPr/>
    </dgm:pt>
    <dgm:pt modelId="{FB071CB8-CB79-4C22-99AA-38197A38A90E}" type="pres">
      <dgm:prSet presAssocID="{690389E7-4B17-44FE-A41C-FEBDF275B078}" presName="level2hierChild" presStyleCnt="0"/>
      <dgm:spPr/>
    </dgm:pt>
    <dgm:pt modelId="{B42783E6-2575-458E-B270-C0597E173D65}" type="pres">
      <dgm:prSet presAssocID="{5F541C16-6A3D-4A3C-AE6A-EC9C0CA568CD}" presName="conn2-1" presStyleLbl="parChTrans1D2" presStyleIdx="0" presStyleCnt="2"/>
      <dgm:spPr/>
    </dgm:pt>
    <dgm:pt modelId="{60609531-D426-4278-975A-8FD02F15DF2A}" type="pres">
      <dgm:prSet presAssocID="{5F541C16-6A3D-4A3C-AE6A-EC9C0CA568CD}" presName="connTx" presStyleLbl="parChTrans1D2" presStyleIdx="0" presStyleCnt="2"/>
      <dgm:spPr/>
    </dgm:pt>
    <dgm:pt modelId="{C7D12AC3-B581-42A4-B92C-F915CC153665}" type="pres">
      <dgm:prSet presAssocID="{C890B090-BB28-4A72-9243-396DD6B02359}" presName="root2" presStyleCnt="0"/>
      <dgm:spPr/>
    </dgm:pt>
    <dgm:pt modelId="{C4C0A549-42AF-4875-9AF9-7100EBDF6550}" type="pres">
      <dgm:prSet presAssocID="{C890B090-BB28-4A72-9243-396DD6B02359}" presName="LevelTwoTextNode" presStyleLbl="node2" presStyleIdx="0" presStyleCnt="2">
        <dgm:presLayoutVars>
          <dgm:chPref val="3"/>
        </dgm:presLayoutVars>
      </dgm:prSet>
      <dgm:spPr/>
    </dgm:pt>
    <dgm:pt modelId="{7074ECD4-CCD8-42B9-832E-47543B4A0611}" type="pres">
      <dgm:prSet presAssocID="{C890B090-BB28-4A72-9243-396DD6B02359}" presName="level3hierChild" presStyleCnt="0"/>
      <dgm:spPr/>
    </dgm:pt>
    <dgm:pt modelId="{3FE11433-9059-4282-8C46-6662A713496B}" type="pres">
      <dgm:prSet presAssocID="{AAFC0622-FBC0-400D-94B1-F042DC8E57C8}" presName="conn2-1" presStyleLbl="parChTrans1D3" presStyleIdx="0" presStyleCnt="4"/>
      <dgm:spPr/>
    </dgm:pt>
    <dgm:pt modelId="{71274B41-4101-4DBB-92DE-3EF7E93DFE10}" type="pres">
      <dgm:prSet presAssocID="{AAFC0622-FBC0-400D-94B1-F042DC8E57C8}" presName="connTx" presStyleLbl="parChTrans1D3" presStyleIdx="0" presStyleCnt="4"/>
      <dgm:spPr/>
    </dgm:pt>
    <dgm:pt modelId="{0146B5C2-AD57-4F2C-ABEE-1B32296A3738}" type="pres">
      <dgm:prSet presAssocID="{183BC546-451E-457B-8F95-7A385FD8E591}" presName="root2" presStyleCnt="0"/>
      <dgm:spPr/>
    </dgm:pt>
    <dgm:pt modelId="{3558051E-36CD-47E3-8AB7-91864FB41C73}" type="pres">
      <dgm:prSet presAssocID="{183BC546-451E-457B-8F95-7A385FD8E591}" presName="LevelTwoTextNode" presStyleLbl="node3" presStyleIdx="0" presStyleCnt="4" custScaleX="160822">
        <dgm:presLayoutVars>
          <dgm:chPref val="3"/>
        </dgm:presLayoutVars>
      </dgm:prSet>
      <dgm:spPr/>
    </dgm:pt>
    <dgm:pt modelId="{6966718D-7EFE-403C-9ECC-2587A150FE76}" type="pres">
      <dgm:prSet presAssocID="{183BC546-451E-457B-8F95-7A385FD8E591}" presName="level3hierChild" presStyleCnt="0"/>
      <dgm:spPr/>
    </dgm:pt>
    <dgm:pt modelId="{B02255A3-6719-4200-B9F9-C3E266950ABE}" type="pres">
      <dgm:prSet presAssocID="{BA6523D1-ADDE-4D97-8C98-4BCE25A71B1B}" presName="conn2-1" presStyleLbl="parChTrans1D3" presStyleIdx="1" presStyleCnt="4"/>
      <dgm:spPr/>
    </dgm:pt>
    <dgm:pt modelId="{2B12EC71-4E2D-45AF-B6FF-37790925BA64}" type="pres">
      <dgm:prSet presAssocID="{BA6523D1-ADDE-4D97-8C98-4BCE25A71B1B}" presName="connTx" presStyleLbl="parChTrans1D3" presStyleIdx="1" presStyleCnt="4"/>
      <dgm:spPr/>
    </dgm:pt>
    <dgm:pt modelId="{D6279B8D-C0D6-48CE-AEAB-B60954052CC3}" type="pres">
      <dgm:prSet presAssocID="{6E69EBA5-7123-4FC5-B5BC-35D50A1D5E73}" presName="root2" presStyleCnt="0"/>
      <dgm:spPr/>
    </dgm:pt>
    <dgm:pt modelId="{0ADC99DC-6487-473E-B7A8-F690E2501799}" type="pres">
      <dgm:prSet presAssocID="{6E69EBA5-7123-4FC5-B5BC-35D50A1D5E73}" presName="LevelTwoTextNode" presStyleLbl="node3" presStyleIdx="1" presStyleCnt="4" custScaleX="191959">
        <dgm:presLayoutVars>
          <dgm:chPref val="3"/>
        </dgm:presLayoutVars>
      </dgm:prSet>
      <dgm:spPr/>
    </dgm:pt>
    <dgm:pt modelId="{6A61C957-94AB-4CA1-8B56-DB9CB8255E56}" type="pres">
      <dgm:prSet presAssocID="{6E69EBA5-7123-4FC5-B5BC-35D50A1D5E73}" presName="level3hierChild" presStyleCnt="0"/>
      <dgm:spPr/>
    </dgm:pt>
    <dgm:pt modelId="{8965A8D0-DE0B-4323-857D-9550F7022BA0}" type="pres">
      <dgm:prSet presAssocID="{C248FE3C-842A-442C-9B6D-6B5F93B4794E}" presName="conn2-1" presStyleLbl="parChTrans1D2" presStyleIdx="1" presStyleCnt="2"/>
      <dgm:spPr/>
    </dgm:pt>
    <dgm:pt modelId="{7E8DA57D-08A0-4808-9202-47FD978B4B26}" type="pres">
      <dgm:prSet presAssocID="{C248FE3C-842A-442C-9B6D-6B5F93B4794E}" presName="connTx" presStyleLbl="parChTrans1D2" presStyleIdx="1" presStyleCnt="2"/>
      <dgm:spPr/>
    </dgm:pt>
    <dgm:pt modelId="{D78DF324-543B-4E4E-9951-59960C0D3B66}" type="pres">
      <dgm:prSet presAssocID="{E437CC62-636A-4189-8DB1-0F7C822830A3}" presName="root2" presStyleCnt="0"/>
      <dgm:spPr/>
    </dgm:pt>
    <dgm:pt modelId="{B43560A3-A3CD-47C1-BBEB-FBFE6068DBBB}" type="pres">
      <dgm:prSet presAssocID="{E437CC62-636A-4189-8DB1-0F7C822830A3}" presName="LevelTwoTextNode" presStyleLbl="node2" presStyleIdx="1" presStyleCnt="2">
        <dgm:presLayoutVars>
          <dgm:chPref val="3"/>
        </dgm:presLayoutVars>
      </dgm:prSet>
      <dgm:spPr/>
    </dgm:pt>
    <dgm:pt modelId="{7C3D8099-E9BD-4F20-B323-46F8E0359DAB}" type="pres">
      <dgm:prSet presAssocID="{E437CC62-636A-4189-8DB1-0F7C822830A3}" presName="level3hierChild" presStyleCnt="0"/>
      <dgm:spPr/>
    </dgm:pt>
    <dgm:pt modelId="{F07C4F5B-655F-4BD0-96F8-74B738029C22}" type="pres">
      <dgm:prSet presAssocID="{6DDC8BAD-96E6-4CF4-99CC-AF19235E9E37}" presName="conn2-1" presStyleLbl="parChTrans1D3" presStyleIdx="2" presStyleCnt="4"/>
      <dgm:spPr/>
    </dgm:pt>
    <dgm:pt modelId="{208E5C1F-C96B-4E5F-8485-0C5F28D0B851}" type="pres">
      <dgm:prSet presAssocID="{6DDC8BAD-96E6-4CF4-99CC-AF19235E9E37}" presName="connTx" presStyleLbl="parChTrans1D3" presStyleIdx="2" presStyleCnt="4"/>
      <dgm:spPr/>
    </dgm:pt>
    <dgm:pt modelId="{5E67CB78-0313-4DB7-8D12-91B9419D1D5C}" type="pres">
      <dgm:prSet presAssocID="{59C78496-08B8-4EF8-B020-E5BE98AC3B9C}" presName="root2" presStyleCnt="0"/>
      <dgm:spPr/>
    </dgm:pt>
    <dgm:pt modelId="{C79562B0-7CDD-4093-A14F-424B6A8CAF45}" type="pres">
      <dgm:prSet presAssocID="{59C78496-08B8-4EF8-B020-E5BE98AC3B9C}" presName="LevelTwoTextNode" presStyleLbl="node3" presStyleIdx="2" presStyleCnt="4" custScaleX="160758">
        <dgm:presLayoutVars>
          <dgm:chPref val="3"/>
        </dgm:presLayoutVars>
      </dgm:prSet>
      <dgm:spPr/>
    </dgm:pt>
    <dgm:pt modelId="{44248818-7D66-4C99-8B09-A795068D3841}" type="pres">
      <dgm:prSet presAssocID="{59C78496-08B8-4EF8-B020-E5BE98AC3B9C}" presName="level3hierChild" presStyleCnt="0"/>
      <dgm:spPr/>
    </dgm:pt>
    <dgm:pt modelId="{92683765-58B5-4BCD-9772-E7540D04376F}" type="pres">
      <dgm:prSet presAssocID="{8AB21A84-36A8-4905-85FC-C1947B0755C9}" presName="conn2-1" presStyleLbl="parChTrans1D3" presStyleIdx="3" presStyleCnt="4"/>
      <dgm:spPr/>
    </dgm:pt>
    <dgm:pt modelId="{FFC5B606-9DBA-46D6-A19C-A0DBF2F820A6}" type="pres">
      <dgm:prSet presAssocID="{8AB21A84-36A8-4905-85FC-C1947B0755C9}" presName="connTx" presStyleLbl="parChTrans1D3" presStyleIdx="3" presStyleCnt="4"/>
      <dgm:spPr/>
    </dgm:pt>
    <dgm:pt modelId="{AD0C5ACD-7068-417F-9592-2A4B51D9BECB}" type="pres">
      <dgm:prSet presAssocID="{EAC804E1-86D9-41D2-957B-4C7C0D3F5666}" presName="root2" presStyleCnt="0"/>
      <dgm:spPr/>
    </dgm:pt>
    <dgm:pt modelId="{F386ACE2-CCE2-4221-A557-F978BE8EEEA5}" type="pres">
      <dgm:prSet presAssocID="{EAC804E1-86D9-41D2-957B-4C7C0D3F5666}" presName="LevelTwoTextNode" presStyleLbl="node3" presStyleIdx="3" presStyleCnt="4" custScaleX="194928">
        <dgm:presLayoutVars>
          <dgm:chPref val="3"/>
        </dgm:presLayoutVars>
      </dgm:prSet>
      <dgm:spPr/>
    </dgm:pt>
    <dgm:pt modelId="{4DA4754A-73DD-43F3-AEFE-27D497647CFD}" type="pres">
      <dgm:prSet presAssocID="{EAC804E1-86D9-41D2-957B-4C7C0D3F5666}" presName="level3hierChild" presStyleCnt="0"/>
      <dgm:spPr/>
    </dgm:pt>
  </dgm:ptLst>
  <dgm:cxnLst>
    <dgm:cxn modelId="{16E27A05-5ED3-42E3-8EE3-49BF526DE735}" type="presOf" srcId="{6DDC8BAD-96E6-4CF4-99CC-AF19235E9E37}" destId="{208E5C1F-C96B-4E5F-8485-0C5F28D0B851}" srcOrd="1" destOrd="0" presId="urn:microsoft.com/office/officeart/2005/8/layout/hierarchy2"/>
    <dgm:cxn modelId="{DE69F409-D20B-4EAB-8363-F84EFCA8E8C1}" type="presOf" srcId="{AAFC0622-FBC0-400D-94B1-F042DC8E57C8}" destId="{3FE11433-9059-4282-8C46-6662A713496B}" srcOrd="0" destOrd="0" presId="urn:microsoft.com/office/officeart/2005/8/layout/hierarchy2"/>
    <dgm:cxn modelId="{E4557E16-93D8-4EC0-B9BC-A6093D509CD3}" type="presOf" srcId="{5F541C16-6A3D-4A3C-AE6A-EC9C0CA568CD}" destId="{B42783E6-2575-458E-B270-C0597E173D65}" srcOrd="0" destOrd="0" presId="urn:microsoft.com/office/officeart/2005/8/layout/hierarchy2"/>
    <dgm:cxn modelId="{30DCBC1E-B155-48CA-B4C8-85A197B2A142}" type="presOf" srcId="{6E69EBA5-7123-4FC5-B5BC-35D50A1D5E73}" destId="{0ADC99DC-6487-473E-B7A8-F690E2501799}" srcOrd="0" destOrd="0" presId="urn:microsoft.com/office/officeart/2005/8/layout/hierarchy2"/>
    <dgm:cxn modelId="{E2A97A1F-2A46-4F29-9A05-C587C6D95DAC}" type="presOf" srcId="{C890B090-BB28-4A72-9243-396DD6B02359}" destId="{C4C0A549-42AF-4875-9AF9-7100EBDF6550}" srcOrd="0" destOrd="0" presId="urn:microsoft.com/office/officeart/2005/8/layout/hierarchy2"/>
    <dgm:cxn modelId="{D0E4B222-BB91-48AE-BD4A-435E0525D85E}" srcId="{E437CC62-636A-4189-8DB1-0F7C822830A3}" destId="{59C78496-08B8-4EF8-B020-E5BE98AC3B9C}" srcOrd="0" destOrd="0" parTransId="{6DDC8BAD-96E6-4CF4-99CC-AF19235E9E37}" sibTransId="{EE49F7DD-0730-4E4B-9DE0-5AA6DF372077}"/>
    <dgm:cxn modelId="{1DED4B2F-F348-46C0-A264-A27B0FF09E66}" type="presOf" srcId="{5F541C16-6A3D-4A3C-AE6A-EC9C0CA568CD}" destId="{60609531-D426-4278-975A-8FD02F15DF2A}" srcOrd="1" destOrd="0" presId="urn:microsoft.com/office/officeart/2005/8/layout/hierarchy2"/>
    <dgm:cxn modelId="{00E8B55E-875A-4DE6-8782-6721427DD180}" srcId="{690389E7-4B17-44FE-A41C-FEBDF275B078}" destId="{E437CC62-636A-4189-8DB1-0F7C822830A3}" srcOrd="1" destOrd="0" parTransId="{C248FE3C-842A-442C-9B6D-6B5F93B4794E}" sibTransId="{9971B946-8745-480A-88AF-C3E06B7B4950}"/>
    <dgm:cxn modelId="{FCDEF244-7C52-4FAC-B9D2-697728B7D9DB}" type="presOf" srcId="{BA6523D1-ADDE-4D97-8C98-4BCE25A71B1B}" destId="{B02255A3-6719-4200-B9F9-C3E266950ABE}" srcOrd="0" destOrd="0" presId="urn:microsoft.com/office/officeart/2005/8/layout/hierarchy2"/>
    <dgm:cxn modelId="{B0F3F045-E853-4E46-8F66-39DB1B6F2F77}" srcId="{C890B090-BB28-4A72-9243-396DD6B02359}" destId="{183BC546-451E-457B-8F95-7A385FD8E591}" srcOrd="0" destOrd="0" parTransId="{AAFC0622-FBC0-400D-94B1-F042DC8E57C8}" sibTransId="{B99BF136-D553-43F4-8714-43A845F6D0D8}"/>
    <dgm:cxn modelId="{96AD2C47-C771-40DF-B36E-089BC954CE34}" type="presOf" srcId="{183BC546-451E-457B-8F95-7A385FD8E591}" destId="{3558051E-36CD-47E3-8AB7-91864FB41C73}" srcOrd="0" destOrd="0" presId="urn:microsoft.com/office/officeart/2005/8/layout/hierarchy2"/>
    <dgm:cxn modelId="{73381C6A-8821-45A0-8C25-FA01004ACA3F}" type="presOf" srcId="{B9997D6E-EF81-4587-994C-C67FCCC20154}" destId="{DBDD3488-17AA-4915-BD01-DF421050DDA1}" srcOrd="0" destOrd="0" presId="urn:microsoft.com/office/officeart/2005/8/layout/hierarchy2"/>
    <dgm:cxn modelId="{E7202E6D-665B-41BE-8A18-7AA8CA0C8FA5}" type="presOf" srcId="{AAFC0622-FBC0-400D-94B1-F042DC8E57C8}" destId="{71274B41-4101-4DBB-92DE-3EF7E93DFE10}" srcOrd="1" destOrd="0" presId="urn:microsoft.com/office/officeart/2005/8/layout/hierarchy2"/>
    <dgm:cxn modelId="{BB0EB66D-27EB-4D5E-9A82-94C248C3AC53}" type="presOf" srcId="{690389E7-4B17-44FE-A41C-FEBDF275B078}" destId="{C67AB7F8-491C-43A5-9C7D-3B554610871F}" srcOrd="0" destOrd="0" presId="urn:microsoft.com/office/officeart/2005/8/layout/hierarchy2"/>
    <dgm:cxn modelId="{C76DF86D-8256-49B8-B201-4C7630D91829}" srcId="{C890B090-BB28-4A72-9243-396DD6B02359}" destId="{6E69EBA5-7123-4FC5-B5BC-35D50A1D5E73}" srcOrd="1" destOrd="0" parTransId="{BA6523D1-ADDE-4D97-8C98-4BCE25A71B1B}" sibTransId="{5FFC110F-0A63-41F8-8C48-3B28F8416375}"/>
    <dgm:cxn modelId="{93CAAB70-F365-4616-B04B-0B8CFBDE194C}" type="presOf" srcId="{C248FE3C-842A-442C-9B6D-6B5F93B4794E}" destId="{8965A8D0-DE0B-4323-857D-9550F7022BA0}" srcOrd="0" destOrd="0" presId="urn:microsoft.com/office/officeart/2005/8/layout/hierarchy2"/>
    <dgm:cxn modelId="{E3B12251-3062-46EB-8AB4-FD39CC0064FE}" type="presOf" srcId="{59C78496-08B8-4EF8-B020-E5BE98AC3B9C}" destId="{C79562B0-7CDD-4093-A14F-424B6A8CAF45}" srcOrd="0" destOrd="0" presId="urn:microsoft.com/office/officeart/2005/8/layout/hierarchy2"/>
    <dgm:cxn modelId="{299E687C-CD99-43A6-B532-5184C298D53D}" type="presOf" srcId="{C248FE3C-842A-442C-9B6D-6B5F93B4794E}" destId="{7E8DA57D-08A0-4808-9202-47FD978B4B26}" srcOrd="1" destOrd="0" presId="urn:microsoft.com/office/officeart/2005/8/layout/hierarchy2"/>
    <dgm:cxn modelId="{4238D988-71D2-4CD5-9576-03025B0C5313}" type="presOf" srcId="{8AB21A84-36A8-4905-85FC-C1947B0755C9}" destId="{FFC5B606-9DBA-46D6-A19C-A0DBF2F820A6}" srcOrd="1" destOrd="0" presId="urn:microsoft.com/office/officeart/2005/8/layout/hierarchy2"/>
    <dgm:cxn modelId="{F9181FA8-24D7-4730-B6A5-D7D027E790DD}" type="presOf" srcId="{EAC804E1-86D9-41D2-957B-4C7C0D3F5666}" destId="{F386ACE2-CCE2-4221-A557-F978BE8EEEA5}" srcOrd="0" destOrd="0" presId="urn:microsoft.com/office/officeart/2005/8/layout/hierarchy2"/>
    <dgm:cxn modelId="{BE6FF2A8-FEBC-480E-8289-EE27C269E028}" type="presOf" srcId="{E437CC62-636A-4189-8DB1-0F7C822830A3}" destId="{B43560A3-A3CD-47C1-BBEB-FBFE6068DBBB}" srcOrd="0" destOrd="0" presId="urn:microsoft.com/office/officeart/2005/8/layout/hierarchy2"/>
    <dgm:cxn modelId="{75EC2CB9-F644-44B1-ABA3-40826D7CFAB7}" srcId="{B9997D6E-EF81-4587-994C-C67FCCC20154}" destId="{690389E7-4B17-44FE-A41C-FEBDF275B078}" srcOrd="0" destOrd="0" parTransId="{642EFCD9-D82E-44E0-AEF0-9979304539F6}" sibTransId="{E8618D30-887B-476C-A376-6C2EBA639E4E}"/>
    <dgm:cxn modelId="{11A856BE-5CBF-4ECD-9525-96098727099B}" type="presOf" srcId="{6DDC8BAD-96E6-4CF4-99CC-AF19235E9E37}" destId="{F07C4F5B-655F-4BD0-96F8-74B738029C22}" srcOrd="0" destOrd="0" presId="urn:microsoft.com/office/officeart/2005/8/layout/hierarchy2"/>
    <dgm:cxn modelId="{4D056DC4-C0E0-4D65-81B4-7ED38DA066B6}" type="presOf" srcId="{BA6523D1-ADDE-4D97-8C98-4BCE25A71B1B}" destId="{2B12EC71-4E2D-45AF-B6FF-37790925BA64}" srcOrd="1" destOrd="0" presId="urn:microsoft.com/office/officeart/2005/8/layout/hierarchy2"/>
    <dgm:cxn modelId="{8F64B5DA-F0B0-45D1-A0C2-FCE58953CF49}" srcId="{E437CC62-636A-4189-8DB1-0F7C822830A3}" destId="{EAC804E1-86D9-41D2-957B-4C7C0D3F5666}" srcOrd="1" destOrd="0" parTransId="{8AB21A84-36A8-4905-85FC-C1947B0755C9}" sibTransId="{92DD0191-8FAD-459E-8167-97F82C8E73D6}"/>
    <dgm:cxn modelId="{E694F7DB-E6F7-46AC-9015-C2C746D82204}" type="presOf" srcId="{8AB21A84-36A8-4905-85FC-C1947B0755C9}" destId="{92683765-58B5-4BCD-9772-E7540D04376F}" srcOrd="0" destOrd="0" presId="urn:microsoft.com/office/officeart/2005/8/layout/hierarchy2"/>
    <dgm:cxn modelId="{56AD22F7-BCE4-4ACC-B475-B7453A250623}" srcId="{690389E7-4B17-44FE-A41C-FEBDF275B078}" destId="{C890B090-BB28-4A72-9243-396DD6B02359}" srcOrd="0" destOrd="0" parTransId="{5F541C16-6A3D-4A3C-AE6A-EC9C0CA568CD}" sibTransId="{CD6DF5F5-A3BD-42F4-A475-C8B55835D9D6}"/>
    <dgm:cxn modelId="{81EA676C-9630-4342-9924-51A0A10AC9F1}" type="presParOf" srcId="{DBDD3488-17AA-4915-BD01-DF421050DDA1}" destId="{8F6C8594-2041-46E3-9A1F-6DE3D41129C3}" srcOrd="0" destOrd="0" presId="urn:microsoft.com/office/officeart/2005/8/layout/hierarchy2"/>
    <dgm:cxn modelId="{A7528569-66FE-4C7A-BC1B-FBD3B400404A}" type="presParOf" srcId="{8F6C8594-2041-46E3-9A1F-6DE3D41129C3}" destId="{C67AB7F8-491C-43A5-9C7D-3B554610871F}" srcOrd="0" destOrd="0" presId="urn:microsoft.com/office/officeart/2005/8/layout/hierarchy2"/>
    <dgm:cxn modelId="{03866712-83B6-420B-9692-AE1271FD19F6}" type="presParOf" srcId="{8F6C8594-2041-46E3-9A1F-6DE3D41129C3}" destId="{FB071CB8-CB79-4C22-99AA-38197A38A90E}" srcOrd="1" destOrd="0" presId="urn:microsoft.com/office/officeart/2005/8/layout/hierarchy2"/>
    <dgm:cxn modelId="{70A7EB81-16DC-4B54-B0F1-9C58AC5EAD16}" type="presParOf" srcId="{FB071CB8-CB79-4C22-99AA-38197A38A90E}" destId="{B42783E6-2575-458E-B270-C0597E173D65}" srcOrd="0" destOrd="0" presId="urn:microsoft.com/office/officeart/2005/8/layout/hierarchy2"/>
    <dgm:cxn modelId="{056CFDD4-DBF9-4CE9-AC4D-8B8F4879FF95}" type="presParOf" srcId="{B42783E6-2575-458E-B270-C0597E173D65}" destId="{60609531-D426-4278-975A-8FD02F15DF2A}" srcOrd="0" destOrd="0" presId="urn:microsoft.com/office/officeart/2005/8/layout/hierarchy2"/>
    <dgm:cxn modelId="{C1754451-984B-4BD7-9C14-0EE3554DCEBA}" type="presParOf" srcId="{FB071CB8-CB79-4C22-99AA-38197A38A90E}" destId="{C7D12AC3-B581-42A4-B92C-F915CC153665}" srcOrd="1" destOrd="0" presId="urn:microsoft.com/office/officeart/2005/8/layout/hierarchy2"/>
    <dgm:cxn modelId="{C5D1A624-AD1D-4A4F-8AA1-5E1511018044}" type="presParOf" srcId="{C7D12AC3-B581-42A4-B92C-F915CC153665}" destId="{C4C0A549-42AF-4875-9AF9-7100EBDF6550}" srcOrd="0" destOrd="0" presId="urn:microsoft.com/office/officeart/2005/8/layout/hierarchy2"/>
    <dgm:cxn modelId="{F691FFB5-A5BB-4C2F-AB05-C2994FE20ACE}" type="presParOf" srcId="{C7D12AC3-B581-42A4-B92C-F915CC153665}" destId="{7074ECD4-CCD8-42B9-832E-47543B4A0611}" srcOrd="1" destOrd="0" presId="urn:microsoft.com/office/officeart/2005/8/layout/hierarchy2"/>
    <dgm:cxn modelId="{37877007-FD60-4569-8E80-64222134D167}" type="presParOf" srcId="{7074ECD4-CCD8-42B9-832E-47543B4A0611}" destId="{3FE11433-9059-4282-8C46-6662A713496B}" srcOrd="0" destOrd="0" presId="urn:microsoft.com/office/officeart/2005/8/layout/hierarchy2"/>
    <dgm:cxn modelId="{9D4CB963-8F59-45F0-BCDC-2F6429B6AA38}" type="presParOf" srcId="{3FE11433-9059-4282-8C46-6662A713496B}" destId="{71274B41-4101-4DBB-92DE-3EF7E93DFE10}" srcOrd="0" destOrd="0" presId="urn:microsoft.com/office/officeart/2005/8/layout/hierarchy2"/>
    <dgm:cxn modelId="{FAD2A896-D307-46CC-8252-CF23A58502BD}" type="presParOf" srcId="{7074ECD4-CCD8-42B9-832E-47543B4A0611}" destId="{0146B5C2-AD57-4F2C-ABEE-1B32296A3738}" srcOrd="1" destOrd="0" presId="urn:microsoft.com/office/officeart/2005/8/layout/hierarchy2"/>
    <dgm:cxn modelId="{A859C2BA-7538-48FC-95B5-4AD316E9AD8B}" type="presParOf" srcId="{0146B5C2-AD57-4F2C-ABEE-1B32296A3738}" destId="{3558051E-36CD-47E3-8AB7-91864FB41C73}" srcOrd="0" destOrd="0" presId="urn:microsoft.com/office/officeart/2005/8/layout/hierarchy2"/>
    <dgm:cxn modelId="{8A243B0C-4F30-444A-B12F-5DE784E13270}" type="presParOf" srcId="{0146B5C2-AD57-4F2C-ABEE-1B32296A3738}" destId="{6966718D-7EFE-403C-9ECC-2587A150FE76}" srcOrd="1" destOrd="0" presId="urn:microsoft.com/office/officeart/2005/8/layout/hierarchy2"/>
    <dgm:cxn modelId="{59DC31D9-DB8D-4F3D-918C-D0C922F0D028}" type="presParOf" srcId="{7074ECD4-CCD8-42B9-832E-47543B4A0611}" destId="{B02255A3-6719-4200-B9F9-C3E266950ABE}" srcOrd="2" destOrd="0" presId="urn:microsoft.com/office/officeart/2005/8/layout/hierarchy2"/>
    <dgm:cxn modelId="{BB64F174-54DA-4A35-BC9C-29E980816CFF}" type="presParOf" srcId="{B02255A3-6719-4200-B9F9-C3E266950ABE}" destId="{2B12EC71-4E2D-45AF-B6FF-37790925BA64}" srcOrd="0" destOrd="0" presId="urn:microsoft.com/office/officeart/2005/8/layout/hierarchy2"/>
    <dgm:cxn modelId="{EB18FA09-8032-4658-B907-77DA128A3D13}" type="presParOf" srcId="{7074ECD4-CCD8-42B9-832E-47543B4A0611}" destId="{D6279B8D-C0D6-48CE-AEAB-B60954052CC3}" srcOrd="3" destOrd="0" presId="urn:microsoft.com/office/officeart/2005/8/layout/hierarchy2"/>
    <dgm:cxn modelId="{C2154EBA-8244-4D68-99B6-1D363E48C632}" type="presParOf" srcId="{D6279B8D-C0D6-48CE-AEAB-B60954052CC3}" destId="{0ADC99DC-6487-473E-B7A8-F690E2501799}" srcOrd="0" destOrd="0" presId="urn:microsoft.com/office/officeart/2005/8/layout/hierarchy2"/>
    <dgm:cxn modelId="{6BAE8D81-173E-463B-B16F-99237A0935C0}" type="presParOf" srcId="{D6279B8D-C0D6-48CE-AEAB-B60954052CC3}" destId="{6A61C957-94AB-4CA1-8B56-DB9CB8255E56}" srcOrd="1" destOrd="0" presId="urn:microsoft.com/office/officeart/2005/8/layout/hierarchy2"/>
    <dgm:cxn modelId="{6A245427-F812-4C99-A3D9-3FD56814F0F5}" type="presParOf" srcId="{FB071CB8-CB79-4C22-99AA-38197A38A90E}" destId="{8965A8D0-DE0B-4323-857D-9550F7022BA0}" srcOrd="2" destOrd="0" presId="urn:microsoft.com/office/officeart/2005/8/layout/hierarchy2"/>
    <dgm:cxn modelId="{CD62CCDA-1FD2-476B-B592-52B5615868F3}" type="presParOf" srcId="{8965A8D0-DE0B-4323-857D-9550F7022BA0}" destId="{7E8DA57D-08A0-4808-9202-47FD978B4B26}" srcOrd="0" destOrd="0" presId="urn:microsoft.com/office/officeart/2005/8/layout/hierarchy2"/>
    <dgm:cxn modelId="{2445B4DA-5612-4DF4-94F7-FD68692D013A}" type="presParOf" srcId="{FB071CB8-CB79-4C22-99AA-38197A38A90E}" destId="{D78DF324-543B-4E4E-9951-59960C0D3B66}" srcOrd="3" destOrd="0" presId="urn:microsoft.com/office/officeart/2005/8/layout/hierarchy2"/>
    <dgm:cxn modelId="{1FC25FDA-BB73-4229-A971-0F33888FC2AB}" type="presParOf" srcId="{D78DF324-543B-4E4E-9951-59960C0D3B66}" destId="{B43560A3-A3CD-47C1-BBEB-FBFE6068DBBB}" srcOrd="0" destOrd="0" presId="urn:microsoft.com/office/officeart/2005/8/layout/hierarchy2"/>
    <dgm:cxn modelId="{8C4B79AB-0F9E-4E3B-BFE7-2E4B883DF984}" type="presParOf" srcId="{D78DF324-543B-4E4E-9951-59960C0D3B66}" destId="{7C3D8099-E9BD-4F20-B323-46F8E0359DAB}" srcOrd="1" destOrd="0" presId="urn:microsoft.com/office/officeart/2005/8/layout/hierarchy2"/>
    <dgm:cxn modelId="{43FFC8CE-7921-418C-86F6-D68BCA34B534}" type="presParOf" srcId="{7C3D8099-E9BD-4F20-B323-46F8E0359DAB}" destId="{F07C4F5B-655F-4BD0-96F8-74B738029C22}" srcOrd="0" destOrd="0" presId="urn:microsoft.com/office/officeart/2005/8/layout/hierarchy2"/>
    <dgm:cxn modelId="{7D4D3494-2696-4343-8DF8-9413F2269910}" type="presParOf" srcId="{F07C4F5B-655F-4BD0-96F8-74B738029C22}" destId="{208E5C1F-C96B-4E5F-8485-0C5F28D0B851}" srcOrd="0" destOrd="0" presId="urn:microsoft.com/office/officeart/2005/8/layout/hierarchy2"/>
    <dgm:cxn modelId="{3A1946A5-208E-47E6-8110-E71B3F8E87EA}" type="presParOf" srcId="{7C3D8099-E9BD-4F20-B323-46F8E0359DAB}" destId="{5E67CB78-0313-4DB7-8D12-91B9419D1D5C}" srcOrd="1" destOrd="0" presId="urn:microsoft.com/office/officeart/2005/8/layout/hierarchy2"/>
    <dgm:cxn modelId="{C762D99C-7831-41D8-884C-817702BAC633}" type="presParOf" srcId="{5E67CB78-0313-4DB7-8D12-91B9419D1D5C}" destId="{C79562B0-7CDD-4093-A14F-424B6A8CAF45}" srcOrd="0" destOrd="0" presId="urn:microsoft.com/office/officeart/2005/8/layout/hierarchy2"/>
    <dgm:cxn modelId="{DA7F5C3E-9B16-429A-B988-52244493D83A}" type="presParOf" srcId="{5E67CB78-0313-4DB7-8D12-91B9419D1D5C}" destId="{44248818-7D66-4C99-8B09-A795068D3841}" srcOrd="1" destOrd="0" presId="urn:microsoft.com/office/officeart/2005/8/layout/hierarchy2"/>
    <dgm:cxn modelId="{3342E0B3-7BA2-4D50-BD33-AF4189FB93C3}" type="presParOf" srcId="{7C3D8099-E9BD-4F20-B323-46F8E0359DAB}" destId="{92683765-58B5-4BCD-9772-E7540D04376F}" srcOrd="2" destOrd="0" presId="urn:microsoft.com/office/officeart/2005/8/layout/hierarchy2"/>
    <dgm:cxn modelId="{C06DC0A3-DA71-47FA-B79F-927D016FBCD8}" type="presParOf" srcId="{92683765-58B5-4BCD-9772-E7540D04376F}" destId="{FFC5B606-9DBA-46D6-A19C-A0DBF2F820A6}" srcOrd="0" destOrd="0" presId="urn:microsoft.com/office/officeart/2005/8/layout/hierarchy2"/>
    <dgm:cxn modelId="{44B38893-5193-4CE9-9E88-E1B63F77CDA7}" type="presParOf" srcId="{7C3D8099-E9BD-4F20-B323-46F8E0359DAB}" destId="{AD0C5ACD-7068-417F-9592-2A4B51D9BECB}" srcOrd="3" destOrd="0" presId="urn:microsoft.com/office/officeart/2005/8/layout/hierarchy2"/>
    <dgm:cxn modelId="{28F51ABE-1016-4760-8897-B8EE9E033008}" type="presParOf" srcId="{AD0C5ACD-7068-417F-9592-2A4B51D9BECB}" destId="{F386ACE2-CCE2-4221-A557-F978BE8EEEA5}" srcOrd="0" destOrd="0" presId="urn:microsoft.com/office/officeart/2005/8/layout/hierarchy2"/>
    <dgm:cxn modelId="{ABB6E83F-7984-4F6F-8BBB-2ADFFE0C1FDE}" type="presParOf" srcId="{AD0C5ACD-7068-417F-9592-2A4B51D9BECB}" destId="{4DA4754A-73DD-43F3-AEFE-27D497647CFD}"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7AB7F8-491C-43A5-9C7D-3B554610871F}">
      <dsp:nvSpPr>
        <dsp:cNvPr id="0" name=""/>
        <dsp:cNvSpPr/>
      </dsp:nvSpPr>
      <dsp:spPr>
        <a:xfrm>
          <a:off x="54671" y="1010014"/>
          <a:ext cx="1170294"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Population of interest (no one yet exposed)</a:t>
          </a:r>
        </a:p>
      </dsp:txBody>
      <dsp:txXfrm>
        <a:off x="71809" y="1027152"/>
        <a:ext cx="1136018" cy="550871"/>
      </dsp:txXfrm>
    </dsp:sp>
    <dsp:sp modelId="{B42783E6-2575-458E-B270-C0597E173D65}">
      <dsp:nvSpPr>
        <dsp:cNvPr id="0" name=""/>
        <dsp:cNvSpPr/>
      </dsp:nvSpPr>
      <dsp:spPr>
        <a:xfrm rot="18289469">
          <a:off x="1049160" y="945914"/>
          <a:ext cx="819728" cy="40429"/>
        </a:xfrm>
        <a:custGeom>
          <a:avLst/>
          <a:gdLst/>
          <a:ahLst/>
          <a:cxnLst/>
          <a:rect l="0" t="0" r="0" b="0"/>
          <a:pathLst>
            <a:path>
              <a:moveTo>
                <a:pt x="0" y="20214"/>
              </a:moveTo>
              <a:lnTo>
                <a:pt x="819728"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38531" y="945635"/>
        <a:ext cx="40986" cy="40986"/>
      </dsp:txXfrm>
    </dsp:sp>
    <dsp:sp modelId="{C4C0A549-42AF-4875-9AF9-7100EBDF6550}">
      <dsp:nvSpPr>
        <dsp:cNvPr id="0" name=""/>
        <dsp:cNvSpPr/>
      </dsp:nvSpPr>
      <dsp:spPr>
        <a:xfrm>
          <a:off x="1693083" y="337095"/>
          <a:ext cx="1170294"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Subsequently exposed</a:t>
          </a:r>
        </a:p>
      </dsp:txBody>
      <dsp:txXfrm>
        <a:off x="1710221" y="354233"/>
        <a:ext cx="1136018" cy="550871"/>
      </dsp:txXfrm>
    </dsp:sp>
    <dsp:sp modelId="{3FE11433-9059-4282-8C46-6662A713496B}">
      <dsp:nvSpPr>
        <dsp:cNvPr id="0" name=""/>
        <dsp:cNvSpPr/>
      </dsp:nvSpPr>
      <dsp:spPr>
        <a:xfrm rot="19457599">
          <a:off x="2809192" y="441224"/>
          <a:ext cx="576488" cy="40429"/>
        </a:xfrm>
        <a:custGeom>
          <a:avLst/>
          <a:gdLst/>
          <a:ahLst/>
          <a:cxnLst/>
          <a:rect l="0" t="0" r="0" b="0"/>
          <a:pathLst>
            <a:path>
              <a:moveTo>
                <a:pt x="0" y="20214"/>
              </a:moveTo>
              <a:lnTo>
                <a:pt x="576488"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83024" y="447027"/>
        <a:ext cx="28824" cy="28824"/>
      </dsp:txXfrm>
    </dsp:sp>
    <dsp:sp modelId="{3558051E-36CD-47E3-8AB7-91864FB41C73}">
      <dsp:nvSpPr>
        <dsp:cNvPr id="0" name=""/>
        <dsp:cNvSpPr/>
      </dsp:nvSpPr>
      <dsp:spPr>
        <a:xfrm>
          <a:off x="3331495" y="636"/>
          <a:ext cx="1882090"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Experience the outcome</a:t>
          </a:r>
        </a:p>
      </dsp:txBody>
      <dsp:txXfrm>
        <a:off x="3348633" y="17774"/>
        <a:ext cx="1847814" cy="550871"/>
      </dsp:txXfrm>
    </dsp:sp>
    <dsp:sp modelId="{B02255A3-6719-4200-B9F9-C3E266950ABE}">
      <dsp:nvSpPr>
        <dsp:cNvPr id="0" name=""/>
        <dsp:cNvSpPr/>
      </dsp:nvSpPr>
      <dsp:spPr>
        <a:xfrm rot="2142401">
          <a:off x="2809192" y="777684"/>
          <a:ext cx="576488" cy="40429"/>
        </a:xfrm>
        <a:custGeom>
          <a:avLst/>
          <a:gdLst/>
          <a:ahLst/>
          <a:cxnLst/>
          <a:rect l="0" t="0" r="0" b="0"/>
          <a:pathLst>
            <a:path>
              <a:moveTo>
                <a:pt x="0" y="20214"/>
              </a:moveTo>
              <a:lnTo>
                <a:pt x="576488"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83024" y="783486"/>
        <a:ext cx="28824" cy="28824"/>
      </dsp:txXfrm>
    </dsp:sp>
    <dsp:sp modelId="{0ADC99DC-6487-473E-B7A8-F690E2501799}">
      <dsp:nvSpPr>
        <dsp:cNvPr id="0" name=""/>
        <dsp:cNvSpPr/>
      </dsp:nvSpPr>
      <dsp:spPr>
        <a:xfrm>
          <a:off x="3331495" y="673555"/>
          <a:ext cx="2246485"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Do not experience the outcome</a:t>
          </a:r>
        </a:p>
      </dsp:txBody>
      <dsp:txXfrm>
        <a:off x="3348633" y="690693"/>
        <a:ext cx="2212209" cy="550871"/>
      </dsp:txXfrm>
    </dsp:sp>
    <dsp:sp modelId="{8965A8D0-DE0B-4323-857D-9550F7022BA0}">
      <dsp:nvSpPr>
        <dsp:cNvPr id="0" name=""/>
        <dsp:cNvSpPr/>
      </dsp:nvSpPr>
      <dsp:spPr>
        <a:xfrm rot="3310531">
          <a:off x="1049160" y="1618833"/>
          <a:ext cx="819728" cy="40429"/>
        </a:xfrm>
        <a:custGeom>
          <a:avLst/>
          <a:gdLst/>
          <a:ahLst/>
          <a:cxnLst/>
          <a:rect l="0" t="0" r="0" b="0"/>
          <a:pathLst>
            <a:path>
              <a:moveTo>
                <a:pt x="0" y="20214"/>
              </a:moveTo>
              <a:lnTo>
                <a:pt x="819728"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38531" y="1618554"/>
        <a:ext cx="40986" cy="40986"/>
      </dsp:txXfrm>
    </dsp:sp>
    <dsp:sp modelId="{B43560A3-A3CD-47C1-BBEB-FBFE6068DBBB}">
      <dsp:nvSpPr>
        <dsp:cNvPr id="0" name=""/>
        <dsp:cNvSpPr/>
      </dsp:nvSpPr>
      <dsp:spPr>
        <a:xfrm>
          <a:off x="1693083" y="1682934"/>
          <a:ext cx="1170294"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Never exposed</a:t>
          </a:r>
        </a:p>
      </dsp:txBody>
      <dsp:txXfrm>
        <a:off x="1710221" y="1700072"/>
        <a:ext cx="1136018" cy="550871"/>
      </dsp:txXfrm>
    </dsp:sp>
    <dsp:sp modelId="{F07C4F5B-655F-4BD0-96F8-74B738029C22}">
      <dsp:nvSpPr>
        <dsp:cNvPr id="0" name=""/>
        <dsp:cNvSpPr/>
      </dsp:nvSpPr>
      <dsp:spPr>
        <a:xfrm rot="19457599">
          <a:off x="2809192" y="1787063"/>
          <a:ext cx="576488" cy="40429"/>
        </a:xfrm>
        <a:custGeom>
          <a:avLst/>
          <a:gdLst/>
          <a:ahLst/>
          <a:cxnLst/>
          <a:rect l="0" t="0" r="0" b="0"/>
          <a:pathLst>
            <a:path>
              <a:moveTo>
                <a:pt x="0" y="20214"/>
              </a:moveTo>
              <a:lnTo>
                <a:pt x="576488"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83024" y="1792865"/>
        <a:ext cx="28824" cy="28824"/>
      </dsp:txXfrm>
    </dsp:sp>
    <dsp:sp modelId="{C79562B0-7CDD-4093-A14F-424B6A8CAF45}">
      <dsp:nvSpPr>
        <dsp:cNvPr id="0" name=""/>
        <dsp:cNvSpPr/>
      </dsp:nvSpPr>
      <dsp:spPr>
        <a:xfrm>
          <a:off x="3331495" y="1346474"/>
          <a:ext cx="1881341"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Experience the outcome</a:t>
          </a:r>
        </a:p>
      </dsp:txBody>
      <dsp:txXfrm>
        <a:off x="3348633" y="1363612"/>
        <a:ext cx="1847065" cy="550871"/>
      </dsp:txXfrm>
    </dsp:sp>
    <dsp:sp modelId="{92683765-58B5-4BCD-9772-E7540D04376F}">
      <dsp:nvSpPr>
        <dsp:cNvPr id="0" name=""/>
        <dsp:cNvSpPr/>
      </dsp:nvSpPr>
      <dsp:spPr>
        <a:xfrm rot="2142401">
          <a:off x="2809192" y="2123522"/>
          <a:ext cx="576488" cy="40429"/>
        </a:xfrm>
        <a:custGeom>
          <a:avLst/>
          <a:gdLst/>
          <a:ahLst/>
          <a:cxnLst/>
          <a:rect l="0" t="0" r="0" b="0"/>
          <a:pathLst>
            <a:path>
              <a:moveTo>
                <a:pt x="0" y="20214"/>
              </a:moveTo>
              <a:lnTo>
                <a:pt x="576488"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83024" y="2129325"/>
        <a:ext cx="28824" cy="28824"/>
      </dsp:txXfrm>
    </dsp:sp>
    <dsp:sp modelId="{F386ACE2-CCE2-4221-A557-F978BE8EEEA5}">
      <dsp:nvSpPr>
        <dsp:cNvPr id="0" name=""/>
        <dsp:cNvSpPr/>
      </dsp:nvSpPr>
      <dsp:spPr>
        <a:xfrm>
          <a:off x="3331495" y="2019393"/>
          <a:ext cx="2281231" cy="585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Do not experience the outcome</a:t>
          </a:r>
        </a:p>
      </dsp:txBody>
      <dsp:txXfrm>
        <a:off x="3348633" y="2036531"/>
        <a:ext cx="2246955" cy="55087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d9f605-1868-4584-a7eb-1418678217c7" xsi:nil="true"/>
    <lcf76f155ced4ddcb4097134ff3c332f xmlns="4e62aaaf-8469-402e-bc83-d5209441695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1A9536AC5BD294095A54ABCF5A9591F" ma:contentTypeVersion="18" ma:contentTypeDescription="Create a new document." ma:contentTypeScope="" ma:versionID="629c3fd424a5529c56e78ab7b36f4a5c">
  <xsd:schema xmlns:xsd="http://www.w3.org/2001/XMLSchema" xmlns:xs="http://www.w3.org/2001/XMLSchema" xmlns:p="http://schemas.microsoft.com/office/2006/metadata/properties" xmlns:ns2="4e62aaaf-8469-402e-bc83-d52094416958" xmlns:ns3="edd9f605-1868-4584-a7eb-1418678217c7" targetNamespace="http://schemas.microsoft.com/office/2006/metadata/properties" ma:root="true" ma:fieldsID="5e4744b6b9a8902656833b6be39d0b89" ns2:_="" ns3:_="">
    <xsd:import namespace="4e62aaaf-8469-402e-bc83-d52094416958"/>
    <xsd:import namespace="edd9f605-1868-4584-a7eb-1418678217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2aaaf-8469-402e-bc83-d52094416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9f605-1868-4584-a7eb-1418678217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86f89-2ea3-43c0-9e2d-22fc74036a62}" ma:internalName="TaxCatchAll" ma:showField="CatchAllData" ma:web="edd9f605-1868-4584-a7eb-1418678217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0F9439-88C2-4CB3-A70D-389B97CEC5A9}">
  <ds:schemaRefs>
    <ds:schemaRef ds:uri="http://schemas.microsoft.com/office/2006/metadata/properties"/>
    <ds:schemaRef ds:uri="http://schemas.microsoft.com/office/infopath/2007/PartnerControls"/>
    <ds:schemaRef ds:uri="edd9f605-1868-4584-a7eb-1418678217c7"/>
    <ds:schemaRef ds:uri="4e62aaaf-8469-402e-bc83-d52094416958"/>
  </ds:schemaRefs>
</ds:datastoreItem>
</file>

<file path=customXml/itemProps2.xml><?xml version="1.0" encoding="utf-8"?>
<ds:datastoreItem xmlns:ds="http://schemas.openxmlformats.org/officeDocument/2006/customXml" ds:itemID="{EBFAF16E-A537-47BD-B9DB-AF09EFB76D89}">
  <ds:schemaRefs>
    <ds:schemaRef ds:uri="http://schemas.openxmlformats.org/officeDocument/2006/bibliography"/>
  </ds:schemaRefs>
</ds:datastoreItem>
</file>

<file path=customXml/itemProps3.xml><?xml version="1.0" encoding="utf-8"?>
<ds:datastoreItem xmlns:ds="http://schemas.openxmlformats.org/officeDocument/2006/customXml" ds:itemID="{3BC2738F-2A7C-450D-B3ED-C3DCB7A6C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2aaaf-8469-402e-bc83-d52094416958"/>
    <ds:schemaRef ds:uri="edd9f605-1868-4584-a7eb-141867821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F7459A-7A71-4225-A633-94DC60FE3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Phimister</dc:creator>
  <cp:keywords/>
  <dc:description/>
  <cp:lastModifiedBy>Fionnuala Cousins</cp:lastModifiedBy>
  <cp:revision>4</cp:revision>
  <dcterms:created xsi:type="dcterms:W3CDTF">2025-06-10T11:17:00Z</dcterms:created>
  <dcterms:modified xsi:type="dcterms:W3CDTF">2025-06-12T15:24:00Z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0x01010071A9536AC5BD294095A54ABCF5A9591F</vt:lpwstr>
  </property>
  <property fmtid="{D5CDD505-2E9C-101B-9397-08002B2CF9AE}" pid="3" name="MediaServiceImageTags">
    <vt:lpwstr/>
  </property>
</Properties>
</file>